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DCB2" w14:textId="77777777" w:rsidR="009E258D" w:rsidRPr="009E258D" w:rsidRDefault="009E258D" w:rsidP="00D82C06">
      <w:pPr>
        <w:autoSpaceDE w:val="0"/>
        <w:autoSpaceDN w:val="0"/>
        <w:adjustRightInd w:val="0"/>
        <w:jc w:val="both"/>
        <w:rPr>
          <w:rFonts w:cstheme="minorHAnsi"/>
          <w:color w:val="000000"/>
          <w:sz w:val="35"/>
          <w:szCs w:val="35"/>
          <w:lang w:val="it-IT"/>
        </w:rPr>
      </w:pPr>
    </w:p>
    <w:p w14:paraId="62D65607" w14:textId="77777777" w:rsidR="009E258D" w:rsidRPr="009E258D" w:rsidRDefault="009E258D" w:rsidP="00D82C06">
      <w:pPr>
        <w:autoSpaceDE w:val="0"/>
        <w:autoSpaceDN w:val="0"/>
        <w:adjustRightInd w:val="0"/>
        <w:jc w:val="both"/>
        <w:rPr>
          <w:rFonts w:cstheme="minorHAnsi"/>
          <w:color w:val="000000"/>
          <w:sz w:val="35"/>
          <w:szCs w:val="35"/>
          <w:lang w:val="it-IT"/>
        </w:rPr>
      </w:pPr>
    </w:p>
    <w:p w14:paraId="53AF41AE" w14:textId="77777777" w:rsidR="009E258D" w:rsidRPr="009E258D" w:rsidRDefault="009E258D" w:rsidP="00D82C06">
      <w:pPr>
        <w:autoSpaceDE w:val="0"/>
        <w:autoSpaceDN w:val="0"/>
        <w:adjustRightInd w:val="0"/>
        <w:jc w:val="both"/>
        <w:rPr>
          <w:rFonts w:cstheme="minorHAnsi"/>
          <w:color w:val="000000"/>
          <w:sz w:val="35"/>
          <w:szCs w:val="35"/>
          <w:lang w:val="it-IT"/>
        </w:rPr>
      </w:pPr>
    </w:p>
    <w:p w14:paraId="057782B6" w14:textId="77777777" w:rsidR="009E258D" w:rsidRPr="009E258D" w:rsidRDefault="009E258D" w:rsidP="00D82C06">
      <w:pPr>
        <w:autoSpaceDE w:val="0"/>
        <w:autoSpaceDN w:val="0"/>
        <w:adjustRightInd w:val="0"/>
        <w:jc w:val="both"/>
        <w:rPr>
          <w:rFonts w:cstheme="minorHAnsi"/>
          <w:color w:val="000000"/>
          <w:sz w:val="35"/>
          <w:szCs w:val="35"/>
          <w:lang w:val="it-IT"/>
        </w:rPr>
      </w:pPr>
    </w:p>
    <w:p w14:paraId="54DE3311" w14:textId="77777777" w:rsidR="009E258D" w:rsidRPr="009E258D" w:rsidRDefault="009E258D" w:rsidP="00D82C06">
      <w:pPr>
        <w:autoSpaceDE w:val="0"/>
        <w:autoSpaceDN w:val="0"/>
        <w:adjustRightInd w:val="0"/>
        <w:jc w:val="both"/>
        <w:rPr>
          <w:rFonts w:cstheme="minorHAnsi"/>
          <w:color w:val="000000"/>
          <w:sz w:val="35"/>
          <w:szCs w:val="35"/>
          <w:lang w:val="it-IT"/>
        </w:rPr>
      </w:pPr>
    </w:p>
    <w:p w14:paraId="6B5A00CB" w14:textId="77777777" w:rsidR="009E258D" w:rsidRPr="009E258D" w:rsidRDefault="009E258D" w:rsidP="00D82C06">
      <w:pPr>
        <w:autoSpaceDE w:val="0"/>
        <w:autoSpaceDN w:val="0"/>
        <w:adjustRightInd w:val="0"/>
        <w:jc w:val="both"/>
        <w:rPr>
          <w:rFonts w:cstheme="minorHAnsi"/>
          <w:color w:val="000000"/>
          <w:sz w:val="35"/>
          <w:szCs w:val="35"/>
          <w:lang w:val="it-IT"/>
        </w:rPr>
      </w:pPr>
    </w:p>
    <w:p w14:paraId="76DD61FB" w14:textId="10D9775C" w:rsidR="00A920E7" w:rsidRPr="003C5900" w:rsidRDefault="009E258D" w:rsidP="00C22238">
      <w:pPr>
        <w:jc w:val="both"/>
        <w:rPr>
          <w:rFonts w:asciiTheme="majorHAnsi" w:hAnsiTheme="majorHAnsi"/>
          <w:sz w:val="52"/>
          <w:szCs w:val="52"/>
        </w:rPr>
      </w:pPr>
      <w:proofErr w:type="spellStart"/>
      <w:r w:rsidRPr="003C5900">
        <w:rPr>
          <w:rFonts w:asciiTheme="majorHAnsi" w:hAnsiTheme="majorHAnsi"/>
          <w:sz w:val="52"/>
          <w:szCs w:val="52"/>
        </w:rPr>
        <w:t>P</w:t>
      </w:r>
      <w:r w:rsidR="00A920E7" w:rsidRPr="003C5900">
        <w:rPr>
          <w:rFonts w:asciiTheme="majorHAnsi" w:hAnsiTheme="majorHAnsi"/>
          <w:sz w:val="52"/>
          <w:szCs w:val="52"/>
        </w:rPr>
        <w:t>arte</w:t>
      </w:r>
      <w:proofErr w:type="spellEnd"/>
      <w:r w:rsidR="00A920E7" w:rsidRPr="003C5900">
        <w:rPr>
          <w:rFonts w:asciiTheme="majorHAnsi" w:hAnsiTheme="majorHAnsi"/>
          <w:sz w:val="52"/>
          <w:szCs w:val="52"/>
        </w:rPr>
        <w:t xml:space="preserve"> </w:t>
      </w:r>
      <w:proofErr w:type="spellStart"/>
      <w:r w:rsidR="00A920E7" w:rsidRPr="003C5900">
        <w:rPr>
          <w:rFonts w:asciiTheme="majorHAnsi" w:hAnsiTheme="majorHAnsi"/>
          <w:sz w:val="52"/>
          <w:szCs w:val="52"/>
        </w:rPr>
        <w:t>Speciale</w:t>
      </w:r>
      <w:proofErr w:type="spellEnd"/>
      <w:r w:rsidR="007D7048" w:rsidRPr="003C5900">
        <w:rPr>
          <w:rFonts w:asciiTheme="majorHAnsi" w:hAnsiTheme="majorHAnsi"/>
          <w:sz w:val="52"/>
          <w:szCs w:val="52"/>
        </w:rPr>
        <w:t xml:space="preserve"> </w:t>
      </w:r>
    </w:p>
    <w:p w14:paraId="2604CC4D" w14:textId="77777777" w:rsidR="009E258D" w:rsidRPr="003C5900" w:rsidRDefault="00A920E7" w:rsidP="00C22238">
      <w:pPr>
        <w:jc w:val="both"/>
        <w:rPr>
          <w:rFonts w:asciiTheme="majorHAnsi" w:hAnsiTheme="majorHAnsi"/>
          <w:sz w:val="52"/>
          <w:szCs w:val="52"/>
          <w:lang w:val="it-IT"/>
        </w:rPr>
      </w:pPr>
      <w:r w:rsidRPr="003C5900">
        <w:rPr>
          <w:rFonts w:asciiTheme="majorHAnsi" w:hAnsiTheme="majorHAnsi"/>
          <w:sz w:val="52"/>
          <w:szCs w:val="52"/>
          <w:lang w:val="it-IT"/>
        </w:rPr>
        <w:t>P</w:t>
      </w:r>
      <w:r w:rsidR="009E258D" w:rsidRPr="003C5900">
        <w:rPr>
          <w:rFonts w:asciiTheme="majorHAnsi" w:hAnsiTheme="majorHAnsi"/>
          <w:sz w:val="52"/>
          <w:szCs w:val="52"/>
          <w:lang w:val="it-IT"/>
        </w:rPr>
        <w:t>rotocolli in materia di tutela della salute e della sicurezza sul lavoro</w:t>
      </w:r>
      <w:r w:rsidR="00201AC3" w:rsidRPr="003C5900">
        <w:rPr>
          <w:rFonts w:asciiTheme="majorHAnsi" w:hAnsiTheme="majorHAnsi"/>
          <w:sz w:val="52"/>
          <w:szCs w:val="52"/>
          <w:lang w:val="it-IT"/>
        </w:rPr>
        <w:t xml:space="preserve"> </w:t>
      </w:r>
      <w:r w:rsidR="009E258D" w:rsidRPr="003C5900">
        <w:rPr>
          <w:rFonts w:asciiTheme="majorHAnsi" w:hAnsiTheme="majorHAnsi"/>
          <w:sz w:val="52"/>
          <w:szCs w:val="52"/>
          <w:lang w:val="it-IT"/>
        </w:rPr>
        <w:t>ai sensi del D.Lgs. 81/2008</w:t>
      </w:r>
    </w:p>
    <w:p w14:paraId="211E7207" w14:textId="77777777" w:rsidR="009E258D" w:rsidRPr="003C5900" w:rsidRDefault="009E258D" w:rsidP="00C22238">
      <w:pPr>
        <w:jc w:val="both"/>
        <w:rPr>
          <w:rFonts w:asciiTheme="majorHAnsi" w:hAnsiTheme="majorHAnsi"/>
          <w:sz w:val="52"/>
          <w:szCs w:val="52"/>
          <w:lang w:val="it-IT"/>
        </w:rPr>
      </w:pPr>
      <w:r w:rsidRPr="003C5900">
        <w:rPr>
          <w:rFonts w:asciiTheme="majorHAnsi" w:hAnsiTheme="majorHAnsi"/>
          <w:sz w:val="52"/>
          <w:szCs w:val="52"/>
          <w:lang w:val="it-IT"/>
        </w:rPr>
        <w:t>(art. 25-septies, D. Lgs. 231/2001)</w:t>
      </w:r>
    </w:p>
    <w:p w14:paraId="28093808" w14:textId="77777777" w:rsidR="009E258D" w:rsidRDefault="009E258D" w:rsidP="00D82C06">
      <w:pPr>
        <w:jc w:val="both"/>
        <w:rPr>
          <w:rFonts w:cstheme="minorHAnsi"/>
          <w:b/>
          <w:bCs/>
          <w:color w:val="000000"/>
          <w:sz w:val="35"/>
          <w:szCs w:val="35"/>
          <w:lang w:val="it-IT"/>
        </w:rPr>
      </w:pPr>
    </w:p>
    <w:p w14:paraId="04B75B4F" w14:textId="77777777" w:rsidR="00904709" w:rsidRPr="009E258D" w:rsidRDefault="00290D26" w:rsidP="00C22238">
      <w:pPr>
        <w:jc w:val="both"/>
        <w:rPr>
          <w:rFonts w:cstheme="minorHAnsi"/>
          <w:b/>
          <w:bCs/>
          <w:color w:val="000000"/>
          <w:sz w:val="35"/>
          <w:szCs w:val="35"/>
          <w:lang w:val="it-IT"/>
        </w:rPr>
      </w:pPr>
      <w:r>
        <w:rPr>
          <w:rFonts w:cstheme="minorHAnsi"/>
          <w:b/>
          <w:bCs/>
          <w:noProof/>
          <w:color w:val="000000"/>
          <w:sz w:val="35"/>
          <w:szCs w:val="35"/>
          <w:lang w:val="it-IT" w:eastAsia="it-IT"/>
        </w:rPr>
        <w:drawing>
          <wp:inline distT="0" distB="0" distL="0" distR="0" wp14:anchorId="4B03661E" wp14:editId="5C71780B">
            <wp:extent cx="4133850" cy="19124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9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955B" w14:textId="77777777" w:rsidR="009E258D" w:rsidRDefault="009E258D" w:rsidP="00D82C06">
      <w:pPr>
        <w:jc w:val="both"/>
        <w:rPr>
          <w:rFonts w:cstheme="minorHAnsi"/>
          <w:b/>
          <w:bCs/>
          <w:color w:val="000000"/>
          <w:sz w:val="35"/>
          <w:szCs w:val="35"/>
          <w:lang w:val="it-IT"/>
        </w:rPr>
      </w:pPr>
    </w:p>
    <w:p w14:paraId="0E0C8B9E" w14:textId="77777777" w:rsidR="003C01B7" w:rsidRPr="009E258D" w:rsidRDefault="003C01B7" w:rsidP="00D82C06">
      <w:pPr>
        <w:jc w:val="both"/>
        <w:rPr>
          <w:rFonts w:cstheme="minorHAnsi"/>
          <w:b/>
          <w:bCs/>
          <w:color w:val="000000"/>
          <w:sz w:val="35"/>
          <w:szCs w:val="35"/>
          <w:lang w:val="it-IT"/>
        </w:rPr>
      </w:pPr>
    </w:p>
    <w:p w14:paraId="1254F1C9" w14:textId="01C4AF36" w:rsidR="009E258D" w:rsidRPr="003C01B7" w:rsidRDefault="00290D26" w:rsidP="00C22238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17365D" w:themeColor="text2" w:themeShade="BF"/>
          <w:sz w:val="28"/>
          <w:szCs w:val="28"/>
          <w:lang w:val="it-IT"/>
        </w:rPr>
      </w:pPr>
      <w:r>
        <w:rPr>
          <w:rFonts w:asciiTheme="majorHAnsi" w:hAnsiTheme="majorHAnsi" w:cstheme="minorHAnsi"/>
          <w:color w:val="17365D" w:themeColor="text2" w:themeShade="BF"/>
          <w:sz w:val="28"/>
          <w:szCs w:val="28"/>
          <w:lang w:val="it-IT"/>
        </w:rPr>
        <w:t xml:space="preserve">Allegato </w:t>
      </w:r>
      <w:r w:rsidR="009E258D" w:rsidRPr="003C01B7">
        <w:rPr>
          <w:rFonts w:asciiTheme="majorHAnsi" w:hAnsiTheme="majorHAnsi" w:cstheme="minorHAnsi"/>
          <w:color w:val="17365D" w:themeColor="text2" w:themeShade="BF"/>
          <w:sz w:val="28"/>
          <w:szCs w:val="28"/>
          <w:lang w:val="it-IT"/>
        </w:rPr>
        <w:t xml:space="preserve"> al Modello di Organizzazione, Gestione e Controllo</w:t>
      </w:r>
    </w:p>
    <w:p w14:paraId="5FCC6723" w14:textId="77777777" w:rsidR="00FA0C95" w:rsidRDefault="00FA0C95" w:rsidP="00C22238">
      <w:pPr>
        <w:jc w:val="both"/>
        <w:rPr>
          <w:rFonts w:asciiTheme="majorHAnsi" w:hAnsiTheme="majorHAnsi"/>
          <w:sz w:val="28"/>
          <w:szCs w:val="28"/>
          <w:lang w:val="it-IT"/>
        </w:rPr>
      </w:pPr>
    </w:p>
    <w:p w14:paraId="1A9B7B70" w14:textId="77777777" w:rsidR="009E258D" w:rsidRPr="003C01B7" w:rsidRDefault="009E258D" w:rsidP="00C22238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17365D" w:themeColor="text2" w:themeShade="BF"/>
          <w:sz w:val="28"/>
          <w:szCs w:val="28"/>
          <w:lang w:val="it-IT"/>
        </w:rPr>
      </w:pPr>
      <w:r w:rsidRPr="003C01B7">
        <w:rPr>
          <w:rFonts w:asciiTheme="majorHAnsi" w:hAnsiTheme="majorHAnsi" w:cstheme="minorHAnsi"/>
          <w:color w:val="17365D" w:themeColor="text2" w:themeShade="BF"/>
          <w:sz w:val="28"/>
          <w:szCs w:val="28"/>
          <w:lang w:val="it-IT"/>
        </w:rPr>
        <w:br w:type="page"/>
      </w:r>
    </w:p>
    <w:p w14:paraId="59DB45C3" w14:textId="77777777" w:rsidR="009E258D" w:rsidRDefault="009E258D" w:rsidP="00C22238">
      <w:pPr>
        <w:pStyle w:val="Titolo"/>
        <w:jc w:val="both"/>
        <w:rPr>
          <w:lang w:val="it-IT"/>
        </w:rPr>
      </w:pPr>
      <w:r w:rsidRPr="00F374FB">
        <w:rPr>
          <w:lang w:val="it-IT"/>
        </w:rPr>
        <w:lastRenderedPageBreak/>
        <w:t>Protocolli in materia di tutela della salute e della sicurezza sul lavoro</w:t>
      </w:r>
    </w:p>
    <w:sdt>
      <w:sdtPr>
        <w:rPr>
          <w:b/>
          <w:bCs/>
        </w:rPr>
        <w:id w:val="1121424848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4C102E05" w14:textId="77777777" w:rsidR="00201AC3" w:rsidRDefault="00201AC3" w:rsidP="00C22238">
          <w:pPr>
            <w:spacing w:after="200"/>
            <w:jc w:val="both"/>
            <w:rPr>
              <w:b/>
              <w:bCs/>
            </w:rPr>
          </w:pPr>
        </w:p>
        <w:p w14:paraId="23C24A0A" w14:textId="77777777" w:rsidR="009E258D" w:rsidRDefault="00201AC3" w:rsidP="00C22238">
          <w:pPr>
            <w:spacing w:after="200"/>
            <w:jc w:val="both"/>
          </w:pPr>
          <w:r>
            <w:t xml:space="preserve">Tavola </w:t>
          </w:r>
          <w:proofErr w:type="spellStart"/>
          <w:r>
            <w:t>dei</w:t>
          </w:r>
          <w:proofErr w:type="spellEnd"/>
          <w:r>
            <w:t xml:space="preserve"> </w:t>
          </w:r>
          <w:proofErr w:type="spellStart"/>
          <w:r w:rsidR="009E258D">
            <w:t>Contenuti</w:t>
          </w:r>
          <w:proofErr w:type="spellEnd"/>
        </w:p>
        <w:p w14:paraId="6F9F1B66" w14:textId="77777777" w:rsidR="003C5900" w:rsidRDefault="00EB74A9" w:rsidP="00C22238">
          <w:pPr>
            <w:pStyle w:val="Sommario1"/>
            <w:tabs>
              <w:tab w:val="right" w:leader="dot" w:pos="10790"/>
            </w:tabs>
            <w:jc w:val="both"/>
            <w:rPr>
              <w:rFonts w:eastAsiaTheme="minorEastAsia"/>
              <w:noProof/>
              <w:color w:val="auto"/>
              <w:lang w:val="it-IT" w:eastAsia="it-IT"/>
            </w:rPr>
          </w:pPr>
          <w:r>
            <w:fldChar w:fldCharType="begin"/>
          </w:r>
          <w:r w:rsidR="009E258D">
            <w:instrText xml:space="preserve"> TOC \o "1-3" \h \z \u </w:instrText>
          </w:r>
          <w:r>
            <w:fldChar w:fldCharType="separate"/>
          </w:r>
          <w:hyperlink w:anchor="_Toc342899507" w:history="1">
            <w:r w:rsidR="003C5900" w:rsidRPr="00383BDF">
              <w:rPr>
                <w:rStyle w:val="Collegamentoipertestuale"/>
                <w:noProof/>
                <w:lang w:val="it-IT"/>
              </w:rPr>
              <w:t>1. Protocolli in materia di tutela della salute e della sicurezza sul lavoro</w:t>
            </w:r>
            <w:r w:rsidR="003C590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B19FB" w14:textId="77777777" w:rsidR="003C5900" w:rsidRDefault="005A041B" w:rsidP="00C22238">
          <w:pPr>
            <w:pStyle w:val="Sommario2"/>
            <w:tabs>
              <w:tab w:val="right" w:leader="dot" w:pos="10790"/>
            </w:tabs>
            <w:jc w:val="both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08" w:history="1">
            <w:r w:rsidR="003C5900" w:rsidRPr="00383BDF">
              <w:rPr>
                <w:rStyle w:val="Collegamentoipertestuale"/>
                <w:noProof/>
                <w:lang w:val="it-IT"/>
              </w:rPr>
              <w:t>1.1 La struttura organizzativa in materia di salute e sicurezza sul lavoro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_Toc342899508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3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67508AD2" w14:textId="77777777" w:rsidR="003C5900" w:rsidRDefault="005A041B" w:rsidP="00C22238">
          <w:pPr>
            <w:pStyle w:val="Sommario2"/>
            <w:tabs>
              <w:tab w:val="right" w:leader="dot" w:pos="10790"/>
            </w:tabs>
            <w:jc w:val="both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09" w:history="1">
            <w:r w:rsidR="003C5900" w:rsidRPr="00383BDF">
              <w:rPr>
                <w:rStyle w:val="Collegamentoipertestuale"/>
                <w:noProof/>
                <w:lang w:val="it-IT"/>
              </w:rPr>
              <w:t>1.2 Principi deontologici e indicazioni comportamentali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_Toc342899509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4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17EA95EC" w14:textId="77777777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0" w:history="1">
            <w:r w:rsidR="003C5900" w:rsidRPr="00383BDF">
              <w:rPr>
                <w:rStyle w:val="Collegamentoipertestuale"/>
                <w:noProof/>
                <w:lang w:val="it-IT"/>
              </w:rPr>
              <w:t xml:space="preserve">1.2.1 Principi deontologici e indicazioni comportamentali per </w:t>
            </w:r>
            <w:r w:rsidR="00904709">
              <w:rPr>
                <w:rStyle w:val="Collegamentoipertestuale"/>
                <w:noProof/>
                <w:lang w:val="it-IT"/>
              </w:rPr>
              <w:t>CAAN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_Toc342899510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4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1D864D56" w14:textId="77777777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1" w:history="1">
            <w:r w:rsidR="003C5900" w:rsidRPr="00383BDF">
              <w:rPr>
                <w:rStyle w:val="Collegamentoipertestuale"/>
                <w:noProof/>
                <w:lang w:val="it-IT"/>
              </w:rPr>
              <w:t>1.2.2 Principi deontologici e indicazioni comportamentali generali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_Toc342899511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5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4451A479" w14:textId="2FBFC326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2" w:history="1">
            <w:r w:rsidR="003C5900" w:rsidRPr="00383BDF">
              <w:rPr>
                <w:rStyle w:val="Collegamentoipertestuale"/>
                <w:noProof/>
                <w:lang w:val="it-IT"/>
              </w:rPr>
              <w:t>1.2.3 Principi deontologici e indicazioni comportamentali per il Datore di lavoro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_Toc342899512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5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0B1F93B2" w14:textId="77777777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3" w:history="1">
            <w:r w:rsidR="003C5900" w:rsidRPr="00383BDF">
              <w:rPr>
                <w:rStyle w:val="Collegamentoipertestuale"/>
                <w:noProof/>
                <w:lang w:val="it-IT"/>
              </w:rPr>
              <w:t>1.2.4 Principi deontologici e indicazioni comportamentali per i Preposti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_Toc342899513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7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5571D00E" w14:textId="77777777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4" w:history="1">
            <w:r w:rsidR="003C5900" w:rsidRPr="00383BDF">
              <w:rPr>
                <w:rStyle w:val="Collegamentoipertestuale"/>
                <w:noProof/>
                <w:lang w:val="it-IT"/>
              </w:rPr>
              <w:t>1.2.5 Principi deontologici e indicazioni comportamentali per RSPP, ASPP, APS, API, RLS e Medico competente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_Toc342899514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7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0A47925D" w14:textId="77777777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5" w:history="1">
            <w:r w:rsidR="003C5900" w:rsidRPr="00383BDF">
              <w:rPr>
                <w:rStyle w:val="Collegamentoipertestuale"/>
                <w:noProof/>
                <w:lang w:val="it-IT"/>
              </w:rPr>
              <w:t>1.2.6 Principi deontologici e indicazioni comportamentali per i Lavoratori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_Toc342899515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9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76C6B520" w14:textId="77777777" w:rsidR="003C5900" w:rsidRDefault="005A041B">
          <w:pPr>
            <w:pStyle w:val="Sommario3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6" w:history="1">
            <w:r w:rsidR="003C5900" w:rsidRPr="00383BDF">
              <w:rPr>
                <w:rStyle w:val="Collegamentoipertestuale"/>
                <w:noProof/>
                <w:lang w:val="it-IT"/>
              </w:rPr>
              <w:t>1.2.7 Principi deontologici e indicazioni comportamentali per i Terzi destinatari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_Toc342899516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10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401F876F" w14:textId="77777777" w:rsidR="003C5900" w:rsidRDefault="005A041B" w:rsidP="00C22238">
          <w:pPr>
            <w:pStyle w:val="Sommario2"/>
            <w:tabs>
              <w:tab w:val="right" w:leader="dot" w:pos="10790"/>
            </w:tabs>
            <w:jc w:val="both"/>
            <w:rPr>
              <w:rFonts w:eastAsiaTheme="minorEastAsia"/>
              <w:noProof/>
              <w:color w:val="auto"/>
              <w:lang w:val="it-IT" w:eastAsia="it-IT"/>
            </w:rPr>
          </w:pPr>
          <w:hyperlink w:anchor="_Toc342899517" w:history="1">
            <w:r w:rsidR="003C5900" w:rsidRPr="00383BDF">
              <w:rPr>
                <w:rStyle w:val="Collegamentoipertestuale"/>
                <w:noProof/>
                <w:lang w:val="it-IT"/>
              </w:rPr>
              <w:t>1.3 Protocolli di gestione e controllo</w:t>
            </w:r>
            <w:r w:rsidR="003C5900">
              <w:rPr>
                <w:noProof/>
                <w:webHidden/>
              </w:rPr>
              <w:tab/>
            </w:r>
            <w:r w:rsidR="00EB74A9">
              <w:rPr>
                <w:noProof/>
                <w:webHidden/>
              </w:rPr>
              <w:fldChar w:fldCharType="begin"/>
            </w:r>
            <w:r w:rsidR="003C5900">
              <w:rPr>
                <w:noProof/>
                <w:webHidden/>
              </w:rPr>
              <w:instrText xml:space="preserve"> PAGEREF _Toc342899517 \h </w:instrText>
            </w:r>
            <w:r w:rsidR="00EB74A9">
              <w:rPr>
                <w:noProof/>
                <w:webHidden/>
              </w:rPr>
            </w:r>
            <w:r w:rsidR="00EB74A9">
              <w:rPr>
                <w:noProof/>
                <w:webHidden/>
              </w:rPr>
              <w:fldChar w:fldCharType="separate"/>
            </w:r>
            <w:r w:rsidR="00C77027">
              <w:rPr>
                <w:noProof/>
                <w:webHidden/>
              </w:rPr>
              <w:t>10</w:t>
            </w:r>
            <w:r w:rsidR="00EB74A9">
              <w:rPr>
                <w:noProof/>
                <w:webHidden/>
              </w:rPr>
              <w:fldChar w:fldCharType="end"/>
            </w:r>
          </w:hyperlink>
        </w:p>
        <w:p w14:paraId="149B7C14" w14:textId="77777777" w:rsidR="009E258D" w:rsidRDefault="00EB74A9" w:rsidP="00C22238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F3BB12" w14:textId="77777777" w:rsidR="009E258D" w:rsidRDefault="009E258D" w:rsidP="00C22238">
      <w:pPr>
        <w:spacing w:after="20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t-IT"/>
        </w:rPr>
      </w:pPr>
      <w:r>
        <w:rPr>
          <w:lang w:val="it-IT"/>
        </w:rPr>
        <w:br w:type="page"/>
      </w:r>
    </w:p>
    <w:p w14:paraId="405C7708" w14:textId="77777777" w:rsidR="00F374FB" w:rsidRPr="00201AC3" w:rsidRDefault="00984AF2" w:rsidP="00C22238">
      <w:pPr>
        <w:pStyle w:val="Titolo1"/>
        <w:jc w:val="both"/>
        <w:rPr>
          <w:lang w:val="it-IT"/>
        </w:rPr>
      </w:pPr>
      <w:bookmarkStart w:id="0" w:name="_Toc342899507"/>
      <w:r w:rsidRPr="00201AC3">
        <w:rPr>
          <w:lang w:val="it-IT"/>
        </w:rPr>
        <w:lastRenderedPageBreak/>
        <w:t>1.</w:t>
      </w:r>
      <w:r w:rsidR="00F374FB" w:rsidRPr="00201AC3">
        <w:rPr>
          <w:lang w:val="it-IT"/>
        </w:rPr>
        <w:t xml:space="preserve"> Protocolli in materia di tutela della salute e della sicurezza sul lavoro</w:t>
      </w:r>
      <w:bookmarkEnd w:id="0"/>
    </w:p>
    <w:p w14:paraId="364F5169" w14:textId="77777777" w:rsidR="00E9662A" w:rsidRPr="00F374FB" w:rsidRDefault="00E9662A" w:rsidP="00C22238">
      <w:pPr>
        <w:jc w:val="both"/>
        <w:rPr>
          <w:lang w:val="it-IT"/>
        </w:rPr>
      </w:pPr>
      <w:r>
        <w:rPr>
          <w:lang w:val="it-IT"/>
        </w:rPr>
        <w:t>A c</w:t>
      </w:r>
      <w:r w:rsidRPr="00F374FB">
        <w:rPr>
          <w:lang w:val="it-IT"/>
        </w:rPr>
        <w:t>ompleta</w:t>
      </w:r>
      <w:r>
        <w:rPr>
          <w:lang w:val="it-IT"/>
        </w:rPr>
        <w:t xml:space="preserve">mento del Modello di Organizzazione, Gestione e Controllo ed al fine di fornire protocolli correttivi specifici, in questo </w:t>
      </w:r>
      <w:r w:rsidRPr="00E9662A">
        <w:rPr>
          <w:i/>
          <w:lang w:val="it-IT"/>
        </w:rPr>
        <w:t xml:space="preserve">Allegato </w:t>
      </w:r>
      <w:r>
        <w:rPr>
          <w:lang w:val="it-IT"/>
        </w:rPr>
        <w:t>viene presentata</w:t>
      </w:r>
      <w:r w:rsidRPr="00F374FB">
        <w:rPr>
          <w:lang w:val="it-IT"/>
        </w:rPr>
        <w:t xml:space="preserve"> la descrizione dei protocolli in tema di tutela della salute e sicurezza sul</w:t>
      </w:r>
      <w:r>
        <w:rPr>
          <w:lang w:val="it-IT"/>
        </w:rPr>
        <w:t xml:space="preserve"> </w:t>
      </w:r>
      <w:r w:rsidRPr="00F374FB">
        <w:rPr>
          <w:lang w:val="it-IT"/>
        </w:rPr>
        <w:t>lavoro che, in quanto non attinenti aprioristicamente ad alcun ambito di attività, possono</w:t>
      </w:r>
      <w:r>
        <w:rPr>
          <w:lang w:val="it-IT"/>
        </w:rPr>
        <w:t xml:space="preserve"> </w:t>
      </w:r>
      <w:r w:rsidRPr="00F374FB">
        <w:rPr>
          <w:lang w:val="it-IT"/>
        </w:rPr>
        <w:t>investire la totalità delle attività e dei processi. La descrizione di tali protocolli non è pertanto</w:t>
      </w:r>
      <w:r>
        <w:rPr>
          <w:lang w:val="it-IT"/>
        </w:rPr>
        <w:t xml:space="preserve"> </w:t>
      </w:r>
      <w:r w:rsidRPr="00F374FB">
        <w:rPr>
          <w:lang w:val="it-IT"/>
        </w:rPr>
        <w:t>preceduta dalla descrizione del potenziale profilo di rischio rispetto al D. Lgs. 231/2001. Si è</w:t>
      </w:r>
      <w:r>
        <w:rPr>
          <w:lang w:val="it-IT"/>
        </w:rPr>
        <w:t xml:space="preserve"> </w:t>
      </w:r>
      <w:r w:rsidRPr="00F374FB">
        <w:rPr>
          <w:lang w:val="it-IT"/>
        </w:rPr>
        <w:t>ritenuto opportuno piuttosto rappresentare la struttura organizzativa adottata in tema di</w:t>
      </w:r>
      <w:r>
        <w:rPr>
          <w:lang w:val="it-IT"/>
        </w:rPr>
        <w:t xml:space="preserve"> </w:t>
      </w:r>
      <w:r w:rsidRPr="00F374FB">
        <w:rPr>
          <w:lang w:val="it-IT"/>
        </w:rPr>
        <w:t>sicurezza e salute sul lavoro.</w:t>
      </w:r>
    </w:p>
    <w:p w14:paraId="1BF30B61" w14:textId="77777777" w:rsidR="00F374FB" w:rsidRPr="00F374FB" w:rsidRDefault="00984AF2" w:rsidP="00C22238">
      <w:pPr>
        <w:pStyle w:val="Titolo2"/>
        <w:jc w:val="both"/>
        <w:rPr>
          <w:lang w:val="it-IT"/>
        </w:rPr>
      </w:pPr>
      <w:bookmarkStart w:id="1" w:name="_Toc342899508"/>
      <w:r>
        <w:rPr>
          <w:lang w:val="it-IT"/>
        </w:rPr>
        <w:t>1</w:t>
      </w:r>
      <w:r w:rsidR="00F374FB" w:rsidRPr="00F374FB">
        <w:rPr>
          <w:lang w:val="it-IT"/>
        </w:rPr>
        <w:t>.1 La struttura organizzativa in materia di salute e sicurezza sul lavoro</w:t>
      </w:r>
      <w:bookmarkEnd w:id="1"/>
    </w:p>
    <w:p w14:paraId="560840BC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 xml:space="preserve">In materia di salute e sicurezza sul lavoro, </w:t>
      </w:r>
      <w:r w:rsidR="00904709">
        <w:rPr>
          <w:lang w:val="it-IT"/>
        </w:rPr>
        <w:t>CAAN</w:t>
      </w:r>
      <w:r w:rsidR="00984AF2">
        <w:rPr>
          <w:lang w:val="it-IT"/>
        </w:rPr>
        <w:t xml:space="preserve"> </w:t>
      </w:r>
      <w:r w:rsidRPr="00F374FB">
        <w:rPr>
          <w:lang w:val="it-IT"/>
        </w:rPr>
        <w:t>si è dotata di una struttura organizzativa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>conforme a quella prevista dalla normativa prevenzionistica vigente (D. Lgs. 81/2008,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 xml:space="preserve">recante attuazione alla delega di cui all’art. 1 L. 123/2007, </w:t>
      </w:r>
      <w:proofErr w:type="spellStart"/>
      <w:r w:rsidRPr="00F374FB">
        <w:rPr>
          <w:lang w:val="it-IT"/>
        </w:rPr>
        <w:t>c.d</w:t>
      </w:r>
      <w:proofErr w:type="spellEnd"/>
      <w:r w:rsidRPr="00F374FB">
        <w:rPr>
          <w:lang w:val="it-IT"/>
        </w:rPr>
        <w:t xml:space="preserve"> “Testo Unico in materia di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>salute e sicurezza sul lavoro”, di seguito TU), nell’ottica di eliminare ovvero, laddove ciò non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>sia possibile, ridurre e quindi gestire, i rischi lavorativi per dipendenti e collaboratori.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>Nell’ambito di tale struttura operano i seguenti soggetti:</w:t>
      </w:r>
    </w:p>
    <w:p w14:paraId="15A8447E" w14:textId="7AB9374F" w:rsidR="00F374FB" w:rsidRPr="003923EA" w:rsidRDefault="00F374FB" w:rsidP="0074251E">
      <w:pPr>
        <w:pStyle w:val="Paragrafoelenco"/>
        <w:numPr>
          <w:ilvl w:val="0"/>
          <w:numId w:val="31"/>
        </w:numPr>
        <w:rPr>
          <w:lang w:val="it-IT"/>
        </w:rPr>
      </w:pPr>
      <w:r w:rsidRPr="003923EA">
        <w:rPr>
          <w:lang w:val="it-IT"/>
        </w:rPr>
        <w:t>il Datore di lavoro, inteso quale il soggetto responsabile dell’organizzazione nel cui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ambito dipendenti e collaboratori prestano la propria attività. In seno a </w:t>
      </w:r>
      <w:r w:rsidR="00904709">
        <w:rPr>
          <w:lang w:val="it-IT"/>
        </w:rPr>
        <w:t>CAAN</w:t>
      </w:r>
      <w:r w:rsidRPr="003923EA">
        <w:rPr>
          <w:lang w:val="it-IT"/>
        </w:rPr>
        <w:t xml:space="preserve"> il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soggetto titolare del rapporto di lavoro è </w:t>
      </w:r>
      <w:r w:rsidR="0030350A">
        <w:rPr>
          <w:lang w:val="it-IT"/>
        </w:rPr>
        <w:t xml:space="preserve">il Presidente del Cda </w:t>
      </w:r>
      <w:r w:rsidRPr="003923EA">
        <w:rPr>
          <w:lang w:val="it-IT"/>
        </w:rPr>
        <w:t>al Datore di lavoro sono stati assegnati i poteri rilevanti in materia di salute 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sicurezza sul lavoro;</w:t>
      </w:r>
    </w:p>
    <w:p w14:paraId="1BCB5BC3" w14:textId="77777777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i Preposti, laddove nominati, intesi come quei soggetti che in ragione delle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competenze professionali e nei limiti di poteri gerarchici e funzionali adeguati alla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natura dell’incarico conferito, sovrintendono all’attività lavorativa e garantiscono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l’attuazione delle direttive ricevute, controllandone la corretta esecuzione da parte dei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lavoratori ed esercitando un funzionale poter di iniziativa;</w:t>
      </w:r>
    </w:p>
    <w:p w14:paraId="638C0DE5" w14:textId="184856EF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il Responsabile e, laddove nominati, gli Addetti al Servizio di Prevenzione 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Protezione (rispettivamente RSPP e ASPP). Nell’ambito della struttura organizzativa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di </w:t>
      </w:r>
      <w:r w:rsidR="00904709">
        <w:rPr>
          <w:lang w:val="it-IT"/>
        </w:rPr>
        <w:t>CAAN</w:t>
      </w:r>
      <w:r w:rsidRPr="003923EA">
        <w:rPr>
          <w:lang w:val="it-IT"/>
        </w:rPr>
        <w:t xml:space="preserve"> in materia di salute e sicurezza sul lavoro, è stato istituito il Servizio di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Prevenzione e Protezione dai rischi (SPP), costituito dal complesso delle persone,</w:t>
      </w:r>
      <w:r w:rsidR="003923EA" w:rsidRPr="003923EA">
        <w:rPr>
          <w:lang w:val="it-IT"/>
        </w:rPr>
        <w:t xml:space="preserve"> </w:t>
      </w:r>
      <w:r w:rsidRPr="003923EA">
        <w:rPr>
          <w:lang w:val="it-IT"/>
        </w:rPr>
        <w:t>dei sistemi e dei mezzi, esterni o interni, finalizzati all’attività di prevenzione 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protezione dai rischi professionali per i lavoratori. In seno al SPP, il Datore di lavoro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ha provveduto, nel rispetto di quanto previsto dalla normativa vigente, alla nomina di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un Responsabile del SPP (RSPP), scelto tra i soggetti in possesso delle capacità 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dei requisiti professionali prevista dalla normativa vigente e adeguati alla natura dei</w:t>
      </w:r>
      <w:r w:rsidR="003923EA" w:rsidRPr="003923EA">
        <w:rPr>
          <w:lang w:val="it-IT"/>
        </w:rPr>
        <w:t xml:space="preserve"> </w:t>
      </w:r>
      <w:r w:rsidRPr="003923EA">
        <w:rPr>
          <w:lang w:val="it-IT"/>
        </w:rPr>
        <w:t>rischi presenti su</w:t>
      </w:r>
      <w:r w:rsidR="005A7F17" w:rsidRPr="003923EA">
        <w:rPr>
          <w:lang w:val="it-IT"/>
        </w:rPr>
        <w:t>l</w:t>
      </w:r>
      <w:r w:rsidRPr="003923EA">
        <w:rPr>
          <w:lang w:val="it-IT"/>
        </w:rPr>
        <w:t xml:space="preserve"> luogo di lavoro e relativi alle attività lavorative. Laddove opportuno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si potrà inoltre provvedere alla nomina degli Addetti al SPP (ASPP);</w:t>
      </w:r>
    </w:p>
    <w:p w14:paraId="0EFE0407" w14:textId="77777777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gli Addetti al Primo Soccorso (APS). L’APS è il soggetto cui sono assegnati i compiti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di primo soccorso e assistenza medica di emergenza. In seno a </w:t>
      </w:r>
      <w:r w:rsidR="00904709">
        <w:rPr>
          <w:lang w:val="it-IT"/>
        </w:rPr>
        <w:t>CAAN</w:t>
      </w:r>
      <w:r w:rsidRPr="003923EA">
        <w:rPr>
          <w:lang w:val="it-IT"/>
        </w:rPr>
        <w:t>, il Datore di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lavoro ha provveduto alla nomina di un numero di APS adeguato alla struttura e alle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attività svolte;</w:t>
      </w:r>
    </w:p>
    <w:p w14:paraId="41ED415B" w14:textId="77777777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gli Addetti alla Prevenzione Incendi (API). L’API è il soggetto cui sono assegnati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compiti connessi alla prevenzione degli incendi e alla gestione delle emergenze. In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seno a </w:t>
      </w:r>
      <w:r w:rsidR="00904709">
        <w:rPr>
          <w:lang w:val="it-IT"/>
        </w:rPr>
        <w:t>CAAN</w:t>
      </w:r>
      <w:r w:rsidRPr="003923EA">
        <w:rPr>
          <w:lang w:val="it-IT"/>
        </w:rPr>
        <w:t>, il Datore di lavoro ha provveduto alla nomina di un numero di API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adeguato alla struttura e alle attività svolte;</w:t>
      </w:r>
    </w:p>
    <w:p w14:paraId="45F11E78" w14:textId="77777777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il Rappresentante dei Lavoratori per la Sicurezza (RLS). Il RLS è il soggetto, eletto o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designato dai lavoratori, che svolge le funzioni, incluse quelle di verifica,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consultazione e promozione, previste dalla normativa vigente. In seno a </w:t>
      </w:r>
      <w:r w:rsidR="00904709">
        <w:rPr>
          <w:lang w:val="it-IT"/>
        </w:rPr>
        <w:t>CAAN</w:t>
      </w:r>
      <w:r w:rsidRPr="003923EA">
        <w:rPr>
          <w:lang w:val="it-IT"/>
        </w:rPr>
        <w:t xml:space="preserve"> è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stato designato un RLS;</w:t>
      </w:r>
    </w:p>
    <w:p w14:paraId="4E2AB656" w14:textId="34950BA5" w:rsidR="00F374FB" w:rsidRPr="00BC0067" w:rsidRDefault="00F374FB" w:rsidP="00582C26">
      <w:pPr>
        <w:pStyle w:val="Paragrafoelenco"/>
        <w:numPr>
          <w:ilvl w:val="0"/>
          <w:numId w:val="31"/>
        </w:numPr>
        <w:rPr>
          <w:lang w:val="it-IT"/>
        </w:rPr>
      </w:pPr>
      <w:r w:rsidRPr="003923EA">
        <w:rPr>
          <w:lang w:val="it-IT"/>
        </w:rPr>
        <w:t>il Medico Competente è colui che collabora con il Datore di lavoro ai fini della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valutazione dei rischi e della sorveglianza sanitaria, nonché per l’adempimento dei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compiti ad esso assegnati in conformità a quanto previsto dalla normativa vigente. In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seno a </w:t>
      </w:r>
      <w:r w:rsidR="00904709">
        <w:rPr>
          <w:lang w:val="it-IT"/>
        </w:rPr>
        <w:t>CAAN</w:t>
      </w:r>
      <w:r w:rsidRPr="003923EA">
        <w:rPr>
          <w:lang w:val="it-IT"/>
        </w:rPr>
        <w:t xml:space="preserve">, il Datore di lavoro ha provveduto alla nomina di un Medico </w:t>
      </w:r>
      <w:r w:rsidR="005A7F17" w:rsidRPr="00BC0067">
        <w:rPr>
          <w:lang w:val="it-IT"/>
        </w:rPr>
        <w:t>c</w:t>
      </w:r>
      <w:r w:rsidRPr="00BC0067">
        <w:rPr>
          <w:lang w:val="it-IT"/>
        </w:rPr>
        <w:t>ompetente</w:t>
      </w:r>
      <w:r w:rsidR="00E02F74" w:rsidRPr="00BC0067">
        <w:rPr>
          <w:lang w:val="it-IT"/>
        </w:rPr>
        <w:t>)</w:t>
      </w:r>
      <w:r w:rsidRPr="00BC0067">
        <w:rPr>
          <w:lang w:val="it-IT"/>
        </w:rPr>
        <w:t>;</w:t>
      </w:r>
    </w:p>
    <w:p w14:paraId="57A1EBCA" w14:textId="77777777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i Lavoratori sono tutti quei soggetti che indipendentemente dalla tipologia contrattuale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svolgono un’attività lavorativa in seno a </w:t>
      </w:r>
      <w:r w:rsidR="00904709">
        <w:rPr>
          <w:lang w:val="it-IT"/>
        </w:rPr>
        <w:t>CAAN</w:t>
      </w:r>
      <w:r w:rsidRPr="003923EA">
        <w:rPr>
          <w:lang w:val="it-IT"/>
        </w:rPr>
        <w:t xml:space="preserve"> (dipendenti distaccati, dipendenti,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collaboratori);</w:t>
      </w:r>
    </w:p>
    <w:p w14:paraId="79DF8975" w14:textId="77777777" w:rsidR="00F374FB" w:rsidRPr="003923EA" w:rsidRDefault="00F374FB" w:rsidP="00C22238">
      <w:pPr>
        <w:pStyle w:val="Paragrafoelenco"/>
        <w:numPr>
          <w:ilvl w:val="0"/>
          <w:numId w:val="31"/>
        </w:numPr>
        <w:jc w:val="both"/>
        <w:rPr>
          <w:lang w:val="it-IT"/>
        </w:rPr>
      </w:pPr>
      <w:r w:rsidRPr="003923EA">
        <w:rPr>
          <w:lang w:val="it-IT"/>
        </w:rPr>
        <w:t>Terzi destinatari. In aggiunta ai soggetti sopra indicati, in materia di salute e sicurezza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sul lavoro assume rilevanza la posizione di quei soggetti che, pur essendo esterni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rispetto alla struttura organizzativa di </w:t>
      </w:r>
      <w:r w:rsidR="00904709">
        <w:rPr>
          <w:lang w:val="it-IT"/>
        </w:rPr>
        <w:t>CAAN</w:t>
      </w:r>
      <w:r w:rsidRPr="003923EA">
        <w:rPr>
          <w:lang w:val="it-IT"/>
        </w:rPr>
        <w:t>, svolgono un’attività potenzialmente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incidente sulla salute e la sicurezza dei Lavoratori. Si considerano Terzi destinatari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pertanto i soggetti cui è affidato un lavoro in virtù di un contratto d’appalto o d’opera o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di somministrazione (Appaltatori); i fabbricanti e fornitori (Fornitori); gli installatori e 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montatori di impianti, attrezzature di lavoro o altri mezzi tecnici (Installatori).</w:t>
      </w:r>
    </w:p>
    <w:p w14:paraId="0FA94EFC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In questa struttura organizzativa assume rilevanza altresì l’OdV il quale, pur essendo privo di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>un ruolo operativo in materia di salute e sicurezza sul lavoro, svolge i compiti di vigilanza,</w:t>
      </w:r>
      <w:r w:rsidR="005A7F17">
        <w:rPr>
          <w:lang w:val="it-IT"/>
        </w:rPr>
        <w:t xml:space="preserve"> </w:t>
      </w:r>
      <w:r w:rsidRPr="00F374FB">
        <w:rPr>
          <w:lang w:val="it-IT"/>
        </w:rPr>
        <w:t xml:space="preserve">monitoraggio e proposta in relazione al Modello di </w:t>
      </w:r>
      <w:r w:rsidR="00E02F74">
        <w:rPr>
          <w:lang w:val="it-IT"/>
        </w:rPr>
        <w:t>Organizzazione, Gestione e Controllo</w:t>
      </w:r>
      <w:r w:rsidRPr="00F374FB">
        <w:rPr>
          <w:lang w:val="it-IT"/>
        </w:rPr>
        <w:t>.</w:t>
      </w:r>
    </w:p>
    <w:p w14:paraId="6D47C83A" w14:textId="77777777" w:rsidR="00F374FB" w:rsidRPr="00E9662A" w:rsidRDefault="00984AF2" w:rsidP="00C22238">
      <w:pPr>
        <w:pStyle w:val="Titolo2"/>
        <w:jc w:val="both"/>
        <w:rPr>
          <w:lang w:val="it-IT"/>
        </w:rPr>
      </w:pPr>
      <w:bookmarkStart w:id="2" w:name="_Toc342899509"/>
      <w:r w:rsidRPr="00E9662A">
        <w:rPr>
          <w:lang w:val="it-IT"/>
        </w:rPr>
        <w:t>1.</w:t>
      </w:r>
      <w:r w:rsidR="00F374FB" w:rsidRPr="00E9662A">
        <w:rPr>
          <w:lang w:val="it-IT"/>
        </w:rPr>
        <w:t>2 Principi deontologici e indicazioni comportamentali</w:t>
      </w:r>
      <w:bookmarkEnd w:id="2"/>
    </w:p>
    <w:p w14:paraId="75D93920" w14:textId="77777777" w:rsidR="00F374FB" w:rsidRPr="00F374FB" w:rsidRDefault="00984AF2" w:rsidP="00C22238">
      <w:pPr>
        <w:pStyle w:val="Titolo3"/>
        <w:jc w:val="both"/>
        <w:rPr>
          <w:lang w:val="it-IT"/>
        </w:rPr>
      </w:pPr>
      <w:bookmarkStart w:id="3" w:name="_Toc342899510"/>
      <w:r>
        <w:rPr>
          <w:lang w:val="it-IT"/>
        </w:rPr>
        <w:t>1</w:t>
      </w:r>
      <w:r w:rsidR="00F374FB" w:rsidRPr="00F374FB">
        <w:rPr>
          <w:lang w:val="it-IT"/>
        </w:rPr>
        <w:t xml:space="preserve">.2.1 Principi deontologici e indicazioni comportamentali per </w:t>
      </w:r>
      <w:r w:rsidR="00904709">
        <w:rPr>
          <w:lang w:val="it-IT"/>
        </w:rPr>
        <w:t>CAAN</w:t>
      </w:r>
      <w:bookmarkEnd w:id="3"/>
    </w:p>
    <w:p w14:paraId="29717BBC" w14:textId="77777777" w:rsidR="00F374FB" w:rsidRPr="00F374FB" w:rsidRDefault="00904709" w:rsidP="00C22238">
      <w:pPr>
        <w:jc w:val="both"/>
        <w:rPr>
          <w:lang w:val="it-IT"/>
        </w:rPr>
      </w:pPr>
      <w:r>
        <w:rPr>
          <w:lang w:val="it-IT"/>
        </w:rPr>
        <w:t>CAAN</w:t>
      </w:r>
      <w:r w:rsidR="00F374FB" w:rsidRPr="00F374FB">
        <w:rPr>
          <w:lang w:val="it-IT"/>
        </w:rPr>
        <w:t xml:space="preserve"> </w:t>
      </w:r>
      <w:r w:rsidRPr="00F374FB">
        <w:rPr>
          <w:lang w:val="it-IT"/>
        </w:rPr>
        <w:t>s’</w:t>
      </w:r>
      <w:r w:rsidR="00F374FB" w:rsidRPr="00F374FB">
        <w:rPr>
          <w:lang w:val="it-IT"/>
        </w:rPr>
        <w:t>impegna, come previsto dalla normativa prevenzionistica vigente, a garantire il</w:t>
      </w:r>
      <w:r w:rsidR="005A7F17">
        <w:rPr>
          <w:lang w:val="it-IT"/>
        </w:rPr>
        <w:t xml:space="preserve"> </w:t>
      </w:r>
      <w:r w:rsidR="00F374FB" w:rsidRPr="00F374FB">
        <w:rPr>
          <w:lang w:val="it-IT"/>
        </w:rPr>
        <w:t>rispetto della normativa in tema di tutela della salute e sicurezza sul lavoro, nonché ad</w:t>
      </w:r>
      <w:r w:rsidR="005A7F17">
        <w:rPr>
          <w:lang w:val="it-IT"/>
        </w:rPr>
        <w:t xml:space="preserve"> </w:t>
      </w:r>
      <w:r w:rsidR="00F374FB" w:rsidRPr="00F374FB">
        <w:rPr>
          <w:lang w:val="it-IT"/>
        </w:rPr>
        <w:t>assicurare, in generale, un ambiente di lavoro sicuro, sano e idoneo allo svolgimento</w:t>
      </w:r>
      <w:r w:rsidR="005A7F17">
        <w:rPr>
          <w:lang w:val="it-IT"/>
        </w:rPr>
        <w:t xml:space="preserve"> </w:t>
      </w:r>
      <w:r w:rsidR="00F374FB" w:rsidRPr="00F374FB">
        <w:rPr>
          <w:lang w:val="it-IT"/>
        </w:rPr>
        <w:t>dell’attività lavorativa, anche attraverso:</w:t>
      </w:r>
    </w:p>
    <w:p w14:paraId="01A49F90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valutazione dei rischi per la salute e la sicurezza;</w:t>
      </w:r>
    </w:p>
    <w:p w14:paraId="2389F6A2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programmazione della prevenzione, mirando ad un complesso di norme e regole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che, nell’attività di prevenzione, integri in modo coerente le condizioni tecniche,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produttive dell’ente, l’influenza dell’ambiente e dell’organizzazione del lavoro;</w:t>
      </w:r>
      <w:r w:rsidR="005A7F17" w:rsidRPr="003923EA">
        <w:rPr>
          <w:lang w:val="it-IT"/>
        </w:rPr>
        <w:t xml:space="preserve"> </w:t>
      </w:r>
    </w:p>
    <w:p w14:paraId="7EC77BD7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l’eliminazione dei rischi ovvero, ove ciò non sia possibile, la loro riduzione al minimo e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quindi la loro gestione, in relazione alle conoscenze acquisite in base al progresso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tecnico;</w:t>
      </w:r>
    </w:p>
    <w:p w14:paraId="45E6EE63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il rispetto dei principi ergonomici nell’organizzazione del lavoro, nella concezione dei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posti di lavoro, nella scelta delle attrezzature e nella definizione dei metodi di lavoro,</w:t>
      </w:r>
      <w:r w:rsidR="005A7F17" w:rsidRPr="003923EA">
        <w:rPr>
          <w:lang w:val="it-IT"/>
        </w:rPr>
        <w:t xml:space="preserve"> </w:t>
      </w:r>
      <w:r w:rsidRPr="003923EA">
        <w:rPr>
          <w:lang w:val="it-IT"/>
        </w:rPr>
        <w:t>anche al fine di attenuare il lavoro monotono e quello ripetitivo;</w:t>
      </w:r>
    </w:p>
    <w:p w14:paraId="47543730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riduzione dei rischi alla fonte;</w:t>
      </w:r>
    </w:p>
    <w:p w14:paraId="04D60382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sostituzione di ciò che è pericoloso con ciò che non lo è o è meno pericoloso;</w:t>
      </w:r>
    </w:p>
    <w:p w14:paraId="21514841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limitazione al minimo del numero di Lavoratori che sono o che possono essere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esposti a rischi;</w:t>
      </w:r>
    </w:p>
    <w:p w14:paraId="464D97AA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definizione di adeguate misure di protezione collettiva o individuale;</w:t>
      </w:r>
    </w:p>
    <w:p w14:paraId="29C03B7C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il controllo sanitario dei Lavoratori in funzione dei rischi specifici;</w:t>
      </w:r>
    </w:p>
    <w:p w14:paraId="4EB6DF02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l’allontanamento di Lavoratori dall’esposizione al rischio per motivi sanitari inerenti 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persona e, ove possibile, l’adibizione ad altra mansione;</w:t>
      </w:r>
    </w:p>
    <w:p w14:paraId="58963D32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comunicazione e il coinvolgimento adeguati dei destinatari del Modello, nei limiti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dei rispettivi ruoli, funzioni e responsabilità, nelle questioni connesse alla salute e alla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sicurezza sul lavoro; in quest’ottica particolare rilevanza è riconosciuta alla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consultazione preventiva dei soggetti interessati in merito alla individuazione e</w:t>
      </w:r>
      <w:r w:rsidR="003923EA" w:rsidRPr="003923EA">
        <w:rPr>
          <w:lang w:val="it-IT"/>
        </w:rPr>
        <w:t xml:space="preserve"> </w:t>
      </w:r>
      <w:r w:rsidRPr="003923EA">
        <w:rPr>
          <w:lang w:val="it-IT"/>
        </w:rPr>
        <w:t>valutazione dei rischi e alla definizione delle misure preventive;</w:t>
      </w:r>
    </w:p>
    <w:p w14:paraId="16B68F78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formazione e l’addestramento adeguati dei destinatari del Modello, nei limiti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rispettivi ruoli, funzioni e responsabilità, rispetto alle questioni connesse alla salute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alla sicurezza sul lavoro, al fine di assicurare la consapevolezza dell’importanza della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conformità delle azioni rispetto al Modello e delle possibili conseguenze dovute 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comportamenti che si discostino dalle regole dettate dallo stesso; in quest’ottica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particolare rilevanza è riconosciuta alla formazione e all’addestramento dei soggetti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che svolgo</w:t>
      </w:r>
      <w:r w:rsidR="009011F4" w:rsidRPr="003923EA">
        <w:rPr>
          <w:lang w:val="it-IT"/>
        </w:rPr>
        <w:t xml:space="preserve">no compiti che possono incidere </w:t>
      </w:r>
      <w:r w:rsidRPr="003923EA">
        <w:rPr>
          <w:lang w:val="it-IT"/>
        </w:rPr>
        <w:t>sulla salute e la sicurezza sul lavoro;</w:t>
      </w:r>
    </w:p>
    <w:p w14:paraId="74AA9C13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definizione di adeguate misure igieniche e di emergenza da attuare in caso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pronto soccorso, di lotta antincendio, di evacuazione e di pericolo grave e immediato;</w:t>
      </w:r>
    </w:p>
    <w:p w14:paraId="5032688E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l’uso di segnali di avvertimento a sicurezza;</w:t>
      </w:r>
    </w:p>
    <w:p w14:paraId="38E1FFE7" w14:textId="77777777" w:rsidR="00F374FB" w:rsidRPr="003923EA" w:rsidRDefault="00F374FB" w:rsidP="00C22238">
      <w:pPr>
        <w:pStyle w:val="Paragrafoelenco"/>
        <w:numPr>
          <w:ilvl w:val="0"/>
          <w:numId w:val="30"/>
        </w:numPr>
        <w:jc w:val="both"/>
        <w:rPr>
          <w:lang w:val="it-IT"/>
        </w:rPr>
      </w:pPr>
      <w:r w:rsidRPr="003923EA">
        <w:rPr>
          <w:lang w:val="it-IT"/>
        </w:rPr>
        <w:t>la regolare manutenzione di ambienti, attrezzature, macchine e impianti, con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particolare riguardo ai dispositivi di sicurezza in conformità alle indicazioni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fabbricanti.</w:t>
      </w:r>
    </w:p>
    <w:p w14:paraId="51232579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Le misure relative alla sicurezza e alla salute sul lavoro non devono in alcun caso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comportare oneri finanziari per i Lavoratori.</w:t>
      </w:r>
    </w:p>
    <w:p w14:paraId="4C6163A8" w14:textId="77777777" w:rsidR="00F374FB" w:rsidRPr="00F374FB" w:rsidRDefault="00984AF2" w:rsidP="00C22238">
      <w:pPr>
        <w:pStyle w:val="Titolo3"/>
        <w:jc w:val="both"/>
        <w:rPr>
          <w:lang w:val="it-IT"/>
        </w:rPr>
      </w:pPr>
      <w:bookmarkStart w:id="4" w:name="_Toc342899511"/>
      <w:r>
        <w:rPr>
          <w:lang w:val="it-IT"/>
        </w:rPr>
        <w:t>1</w:t>
      </w:r>
      <w:r w:rsidR="00F374FB" w:rsidRPr="00F374FB">
        <w:rPr>
          <w:lang w:val="it-IT"/>
        </w:rPr>
        <w:t>.2.2 Principi deontologici e indicazioni comportamentali generali</w:t>
      </w:r>
      <w:bookmarkEnd w:id="4"/>
    </w:p>
    <w:p w14:paraId="4F38EF8F" w14:textId="65524275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 xml:space="preserve">I destinatari del Modello, cioè tutti coloro che operano per e con </w:t>
      </w:r>
      <w:r w:rsidR="00904709">
        <w:rPr>
          <w:lang w:val="it-IT"/>
        </w:rPr>
        <w:t>CAAN</w:t>
      </w:r>
      <w:r w:rsidRPr="00F374FB">
        <w:rPr>
          <w:lang w:val="it-IT"/>
        </w:rPr>
        <w:t>, inclusi i componenti</w:t>
      </w:r>
      <w:r w:rsidR="009011F4">
        <w:rPr>
          <w:lang w:val="it-IT"/>
        </w:rPr>
        <w:t xml:space="preserve"> d</w:t>
      </w:r>
      <w:r w:rsidRPr="00F374FB">
        <w:rPr>
          <w:lang w:val="it-IT"/>
        </w:rPr>
        <w:t>egli organi sociali nello svolgimento delle proprie attività e nei limiti dei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rispettivi compiti, funzioni e responsabilità, devono rispettare, oltre alle previsioni 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prescrizioni del Modello, la normativa vigente in materia di salute e sicurezza sul lavoro, il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 xml:space="preserve">Codice </w:t>
      </w:r>
      <w:r w:rsidR="00E02F74">
        <w:rPr>
          <w:lang w:val="it-IT"/>
        </w:rPr>
        <w:t>Etico di</w:t>
      </w:r>
      <w:r w:rsidRPr="00F374FB">
        <w:rPr>
          <w:lang w:val="it-IT"/>
        </w:rPr>
        <w:t xml:space="preserve"> </w:t>
      </w:r>
      <w:r w:rsidR="00904709">
        <w:rPr>
          <w:lang w:val="it-IT"/>
        </w:rPr>
        <w:t>CAAN</w:t>
      </w:r>
      <w:r w:rsidRPr="00F374FB">
        <w:rPr>
          <w:lang w:val="it-IT"/>
        </w:rPr>
        <w:t xml:space="preserve"> e le procedure vigenti in materia</w:t>
      </w:r>
      <w:r w:rsidR="009011F4">
        <w:rPr>
          <w:lang w:val="it-IT"/>
        </w:rPr>
        <w:t xml:space="preserve"> di salute e sicurezza sul </w:t>
      </w:r>
      <w:r w:rsidRPr="00F374FB">
        <w:rPr>
          <w:lang w:val="it-IT"/>
        </w:rPr>
        <w:t>lavoro.</w:t>
      </w:r>
      <w:r w:rsidR="009011F4">
        <w:rPr>
          <w:lang w:val="it-IT"/>
        </w:rPr>
        <w:t xml:space="preserve"> </w:t>
      </w:r>
    </w:p>
    <w:p w14:paraId="564B1E62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Più specificamente, di seguito vengono indicati i principi e le norme di comportamento di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ciascuna categoria di destinatari.</w:t>
      </w:r>
    </w:p>
    <w:p w14:paraId="1AD982D9" w14:textId="10AA5125" w:rsidR="00F374FB" w:rsidRPr="00F374FB" w:rsidRDefault="00984AF2" w:rsidP="00C22238">
      <w:pPr>
        <w:pStyle w:val="Titolo3"/>
        <w:jc w:val="both"/>
        <w:rPr>
          <w:lang w:val="it-IT"/>
        </w:rPr>
      </w:pPr>
      <w:bookmarkStart w:id="5" w:name="_Toc342899512"/>
      <w:r>
        <w:rPr>
          <w:lang w:val="it-IT"/>
        </w:rPr>
        <w:t>1</w:t>
      </w:r>
      <w:r w:rsidR="00F374FB" w:rsidRPr="00F374FB">
        <w:rPr>
          <w:lang w:val="it-IT"/>
        </w:rPr>
        <w:t xml:space="preserve">.2.3 Principi deontologici e indicazioni comportamentali per il Datore di lavoro </w:t>
      </w:r>
      <w:bookmarkEnd w:id="5"/>
    </w:p>
    <w:p w14:paraId="257D923B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Il Datore di lavoro deve:</w:t>
      </w:r>
    </w:p>
    <w:p w14:paraId="5D5F9B47" w14:textId="77777777" w:rsidR="00F374FB" w:rsidRPr="003923EA" w:rsidRDefault="00F374FB" w:rsidP="00C22238">
      <w:pPr>
        <w:pStyle w:val="Paragrafoelenco"/>
        <w:numPr>
          <w:ilvl w:val="0"/>
          <w:numId w:val="29"/>
        </w:numPr>
        <w:jc w:val="both"/>
        <w:rPr>
          <w:lang w:val="it-IT"/>
        </w:rPr>
      </w:pPr>
      <w:r w:rsidRPr="003923EA">
        <w:rPr>
          <w:lang w:val="it-IT"/>
        </w:rPr>
        <w:t>effettuare la valutazione di tutti i rischi, con conseguente elaborazione del Documento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di Valutazione dei Rischi (DVR) redatto in conformità alle prescrizioni normative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vigenti;</w:t>
      </w:r>
    </w:p>
    <w:p w14:paraId="37D4D553" w14:textId="77777777" w:rsidR="00F374FB" w:rsidRPr="003923EA" w:rsidRDefault="00F374FB" w:rsidP="00C22238">
      <w:pPr>
        <w:pStyle w:val="Paragrafoelenco"/>
        <w:numPr>
          <w:ilvl w:val="0"/>
          <w:numId w:val="29"/>
        </w:numPr>
        <w:jc w:val="both"/>
        <w:rPr>
          <w:lang w:val="it-IT"/>
        </w:rPr>
      </w:pPr>
      <w:r w:rsidRPr="003923EA">
        <w:rPr>
          <w:lang w:val="it-IT"/>
        </w:rPr>
        <w:t>designare il RSPP;</w:t>
      </w:r>
    </w:p>
    <w:p w14:paraId="7B08A585" w14:textId="77777777" w:rsidR="00F374FB" w:rsidRPr="00984AF2" w:rsidRDefault="00F374FB" w:rsidP="00C22238">
      <w:pPr>
        <w:pStyle w:val="Paragrafoelenco"/>
        <w:numPr>
          <w:ilvl w:val="0"/>
          <w:numId w:val="29"/>
        </w:numPr>
        <w:jc w:val="both"/>
        <w:rPr>
          <w:lang w:val="it-IT"/>
        </w:rPr>
      </w:pPr>
      <w:r w:rsidRPr="003923EA">
        <w:rPr>
          <w:lang w:val="it-IT"/>
        </w:rPr>
        <w:t>provvedere affinché i luoghi di lavoro siano conformi alle prescrizioni normative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vigenti; le vie di circolazione interne o all’aperto che conducono a uscite o a uscite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emergenza e le uscite di emergenza siano sgombre allo scopo di consentirne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’utilizzo in ogni evenienza; i luoghi di lavoro, gli impianti e i dispositivi siano sottoposti</w:t>
      </w:r>
      <w:r w:rsidR="00984AF2">
        <w:rPr>
          <w:lang w:val="it-IT"/>
        </w:rPr>
        <w:t xml:space="preserve"> </w:t>
      </w:r>
      <w:r w:rsidRPr="00984AF2">
        <w:rPr>
          <w:lang w:val="it-IT"/>
        </w:rPr>
        <w:t>a regolare manutenzione tecnica e vengano eliminati, quanto prima possibile, i difetti</w:t>
      </w:r>
      <w:r w:rsidR="009011F4" w:rsidRPr="00984AF2">
        <w:rPr>
          <w:lang w:val="it-IT"/>
        </w:rPr>
        <w:t xml:space="preserve"> </w:t>
      </w:r>
      <w:r w:rsidR="00984AF2">
        <w:rPr>
          <w:lang w:val="it-IT"/>
        </w:rPr>
        <w:t xml:space="preserve">rilevati che possano </w:t>
      </w:r>
      <w:r w:rsidR="009011F4" w:rsidRPr="00984AF2">
        <w:rPr>
          <w:lang w:val="it-IT"/>
        </w:rPr>
        <w:t>p</w:t>
      </w:r>
      <w:r w:rsidRPr="00984AF2">
        <w:rPr>
          <w:lang w:val="it-IT"/>
        </w:rPr>
        <w:t>regiudicare la sicurezza e la salute dei lavoratori; i luoghi di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>lavoro, gli impianti e i dispositivi siano sottoposti a regolare pulitura, onde assicurare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>adeguate condizioni igieniche; gli impianti e i dispositivi di sicurezza, destinati alla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>prevenzione o all’eliminazione dei pericoli, vengano sottoposti a regolare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>manutenzione e controllo di funzionamento; in genere le misure tecniche,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 xml:space="preserve">organizzative e procedurali di prevenzione e protezione, adottate da </w:t>
      </w:r>
      <w:r w:rsidR="00904709">
        <w:rPr>
          <w:lang w:val="it-IT"/>
        </w:rPr>
        <w:t>CAAN</w:t>
      </w:r>
      <w:r w:rsidRPr="00984AF2">
        <w:rPr>
          <w:lang w:val="it-IT"/>
        </w:rPr>
        <w:t>, siano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>adeguate rispetto ai fattori di rischio esistenti;</w:t>
      </w:r>
    </w:p>
    <w:p w14:paraId="15C2CD64" w14:textId="77777777" w:rsidR="00F374FB" w:rsidRPr="003923EA" w:rsidRDefault="00F374FB" w:rsidP="00C22238">
      <w:pPr>
        <w:pStyle w:val="Paragrafoelenco"/>
        <w:numPr>
          <w:ilvl w:val="0"/>
          <w:numId w:val="29"/>
        </w:numPr>
        <w:jc w:val="both"/>
        <w:rPr>
          <w:lang w:val="it-IT"/>
        </w:rPr>
      </w:pPr>
      <w:r w:rsidRPr="003923EA">
        <w:rPr>
          <w:lang w:val="it-IT"/>
        </w:rPr>
        <w:t>garantire, nell’ambito della propria attività, il rispetto della normativa vigente in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materia di scelta, installazione, controllo e manutenzione delle attrezzature, nonché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loro utilizzazione da parte dei Lavoratori; in materia di impianti e apparecchiature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elettriche, di movimentazione manuale di carichi, di utilizzo di videoterminali e di</w:t>
      </w:r>
      <w:r w:rsidR="003923EA" w:rsidRPr="003923EA">
        <w:rPr>
          <w:lang w:val="it-IT"/>
        </w:rPr>
        <w:t xml:space="preserve"> </w:t>
      </w:r>
      <w:r w:rsidRPr="003923EA">
        <w:rPr>
          <w:lang w:val="it-IT"/>
        </w:rPr>
        <w:t>prevenzione e protezione contro le esplosioni.</w:t>
      </w:r>
    </w:p>
    <w:p w14:paraId="6D4E225C" w14:textId="6AC16E90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Il Datore di lavoro dev</w:t>
      </w:r>
      <w:r w:rsidR="00D82C06">
        <w:rPr>
          <w:lang w:val="it-IT"/>
        </w:rPr>
        <w:t>e</w:t>
      </w:r>
      <w:r w:rsidRPr="00F374FB">
        <w:rPr>
          <w:lang w:val="it-IT"/>
        </w:rPr>
        <w:t>:</w:t>
      </w:r>
    </w:p>
    <w:p w14:paraId="698903A1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nominare il Medico competente per l’effettuazione della sorveglianza sanitaria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designare API, APS verificando il corretto adempimento degli obblighi e dei compiti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previsti a loro carico;</w:t>
      </w:r>
    </w:p>
    <w:p w14:paraId="485D1A05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in occasione dell’affidamento dei compiti ai Lavoratori, tenere conto delle capacità e delle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condizioni degli stessi in rapporto alla loro salute e sicurezza;</w:t>
      </w:r>
    </w:p>
    <w:p w14:paraId="36BC0630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fornire ai Lavoratori i necessari e idonei dispositivi di protezione individuale, sentito il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RSPP e il Medico competente;</w:t>
      </w:r>
    </w:p>
    <w:p w14:paraId="66462724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prendere le misure appropriate affinché soltanto i Lavoratori che hanno ricevuto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adeguate istruzioni e specifico addestramento accedano alle zone che li espongono a un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rischio grave e specifico;</w:t>
      </w:r>
    </w:p>
    <w:p w14:paraId="2C5889C3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richiedere l’osservanza, da parte dei singoli Lavoratori, delle norme vigenti, nonché delle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disposizioni aziendali in materia di salute e sicurezza sul lavoro;</w:t>
      </w:r>
    </w:p>
    <w:p w14:paraId="5BA9D714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riscontrare tempestivamente le segnalazioni dei Preposti o dei Lavoratori concernenti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eventuali deficienze di mezzi, attrezzature e dispositivi, ovvero di eventuali condizioni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pericolo che si riscontrino durante il lavoro;</w:t>
      </w:r>
    </w:p>
    <w:p w14:paraId="1DAD00EB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adottare le misure di controllo per le situazioni di rischio in caso di emergenza e dare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istruzioni affinché i Lavoratori, in caso di pericolo grave, immediato e inevitabile,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abbandonino il posto di lavoro o la zona pericolosa;</w:t>
      </w:r>
    </w:p>
    <w:p w14:paraId="11090B5E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informare il più presto possibile i Lavoratori esposti a rischio di un pericolo grave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immediato circa il rischio stesso e circa le disposizioni adottate o da adottare in materia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di protezione;</w:t>
      </w:r>
    </w:p>
    <w:p w14:paraId="2305E061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adempiere agli obblighi di comunicazione, coinvolgimento, formazione e addestramento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previsti dalla normativa vigente, anche mediante l’implementazione di piani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comunicazione e formazione proposti dal SPP;</w:t>
      </w:r>
    </w:p>
    <w:p w14:paraId="337DAACD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consentire ai Lavoratori, mediante il RLS, l’applicazione delle misure di sicurezza e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protezione della salute;</w:t>
      </w:r>
    </w:p>
    <w:p w14:paraId="770E51D6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consegnare tempestivamente al RLS, qualora richiesto, il DVR, incluso quello relativo ai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lavori oggetto di contratti di appalto, d’opera o di somministrazione, nonché consentire al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RLS di accedere ai dati di cui al seguente numero 12;</w:t>
      </w:r>
    </w:p>
    <w:p w14:paraId="7B667700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prendere appropriati provvedimenti per evitare che le misure tecniche adottate possano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causare rischi per la salute della popolazione o deteriore l’ambiente esterno, verificando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periodicamente la perdurante assenza di rischio;</w:t>
      </w:r>
    </w:p>
    <w:p w14:paraId="24F0295F" w14:textId="77777777" w:rsidR="00E02F74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comunicare all’INAIL i nominativi dei RLS, nonché</w:t>
      </w:r>
      <w:r w:rsidR="00E02F74">
        <w:rPr>
          <w:lang w:val="it-IT"/>
        </w:rPr>
        <w:t>:</w:t>
      </w:r>
      <w:r w:rsidRPr="003923EA">
        <w:rPr>
          <w:lang w:val="it-IT"/>
        </w:rPr>
        <w:t xml:space="preserve"> </w:t>
      </w:r>
    </w:p>
    <w:p w14:paraId="2C6FEA6B" w14:textId="77777777" w:rsidR="00E02F74" w:rsidRDefault="00F374FB" w:rsidP="00C22238">
      <w:pPr>
        <w:pStyle w:val="Paragrafoelenco"/>
        <w:numPr>
          <w:ilvl w:val="1"/>
          <w:numId w:val="27"/>
        </w:numPr>
        <w:jc w:val="both"/>
        <w:rPr>
          <w:lang w:val="it-IT"/>
        </w:rPr>
      </w:pPr>
      <w:r w:rsidRPr="003923EA">
        <w:rPr>
          <w:lang w:val="it-IT"/>
        </w:rPr>
        <w:t>a fini statistici e in</w:t>
      </w:r>
      <w:r w:rsidR="009011F4" w:rsidRPr="003923EA">
        <w:rPr>
          <w:lang w:val="it-IT"/>
        </w:rPr>
        <w:t xml:space="preserve">formativi, i dati relativi agli </w:t>
      </w:r>
      <w:r w:rsidRPr="003923EA">
        <w:rPr>
          <w:lang w:val="it-IT"/>
        </w:rPr>
        <w:t>info</w:t>
      </w:r>
      <w:r w:rsidR="009011F4" w:rsidRPr="003923EA">
        <w:rPr>
          <w:lang w:val="it-IT"/>
        </w:rPr>
        <w:t xml:space="preserve">rtuni sul lavoro che comportino </w:t>
      </w:r>
      <w:r w:rsidRPr="003923EA">
        <w:rPr>
          <w:lang w:val="it-IT"/>
        </w:rPr>
        <w:t>un’assenza dal lavoro di almeno un giorno, escluso</w:t>
      </w:r>
      <w:r w:rsidR="009011F4" w:rsidRPr="003923EA">
        <w:rPr>
          <w:lang w:val="it-IT"/>
        </w:rPr>
        <w:t xml:space="preserve"> </w:t>
      </w:r>
      <w:r w:rsidR="00E02F74">
        <w:rPr>
          <w:lang w:val="it-IT"/>
        </w:rPr>
        <w:t>quello dell’evento;</w:t>
      </w:r>
    </w:p>
    <w:p w14:paraId="5C80DA98" w14:textId="77777777" w:rsidR="00F374FB" w:rsidRPr="003923EA" w:rsidRDefault="00F374FB" w:rsidP="00C22238">
      <w:pPr>
        <w:pStyle w:val="Paragrafoelenco"/>
        <w:numPr>
          <w:ilvl w:val="1"/>
          <w:numId w:val="27"/>
        </w:numPr>
        <w:jc w:val="both"/>
        <w:rPr>
          <w:lang w:val="it-IT"/>
        </w:rPr>
      </w:pPr>
      <w:r w:rsidRPr="003923EA">
        <w:rPr>
          <w:lang w:val="it-IT"/>
        </w:rPr>
        <w:t>a fini assicurativi, le informazioni relative agli infortuni sul lavoro che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comportino un’assenza dal lavoro superiore a tre giorni. I medesimi dati dovranno essere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inviati anche all’OdV;</w:t>
      </w:r>
    </w:p>
    <w:p w14:paraId="564EDD3F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consultare il RSL in tutti i casi prescritti dalla normativa vigente;</w:t>
      </w:r>
    </w:p>
    <w:p w14:paraId="2A8AA689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adottare le misure necessarie ai fini della prevenzione incendi e dell’evacuazione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luoghi di lavoro, nonché per il caso di pericolo grave e immediato. Tali misure devono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essere conformi alla normativa vigente e adeguate alla natura dell’attività, alle dimensioni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dell’ente o delle sue sedi o uffici, nonché al numero delle persone presenti;</w:t>
      </w:r>
    </w:p>
    <w:p w14:paraId="242397C9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convocare la riunione periodica di cui all’art. 35 del TU;</w:t>
      </w:r>
    </w:p>
    <w:p w14:paraId="0482AE79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aggiornare le misure di prevenzione in relazione ai mutamenti organizzativi e produttivi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che hanno rilevanza ai fini della salute e sicurezza sul lavoro, o in relazione al grado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evoluzione delle tecniche di prevenzione e protezione;</w:t>
      </w:r>
    </w:p>
    <w:p w14:paraId="246C1121" w14:textId="77777777" w:rsidR="00F374FB" w:rsidRPr="003923EA" w:rsidRDefault="00F374FB" w:rsidP="00C22238">
      <w:pPr>
        <w:pStyle w:val="Paragrafoelenco"/>
        <w:numPr>
          <w:ilvl w:val="0"/>
          <w:numId w:val="27"/>
        </w:numPr>
        <w:jc w:val="both"/>
        <w:rPr>
          <w:lang w:val="it-IT"/>
        </w:rPr>
      </w:pPr>
      <w:r w:rsidRPr="003923EA">
        <w:rPr>
          <w:lang w:val="it-IT"/>
        </w:rPr>
        <w:t>vigilare affinché i lavoratori, per i quali vige l’obbligo della sorveglianza sanitaria, non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siano adibiti alla mansione lavorativa specifica senza il prescritto giudizio d’idoneità.</w:t>
      </w:r>
      <w:r w:rsidR="009011F4" w:rsidRPr="003923EA">
        <w:rPr>
          <w:lang w:val="it-IT"/>
        </w:rPr>
        <w:t xml:space="preserve"> </w:t>
      </w:r>
    </w:p>
    <w:p w14:paraId="60D9E92A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Il Datore di lavoro infine fornisce al RSPP e al Medico competente le necessarie informazioni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in merito a:</w:t>
      </w:r>
    </w:p>
    <w:p w14:paraId="22D2E9B8" w14:textId="77777777" w:rsidR="00F374FB" w:rsidRPr="003923EA" w:rsidRDefault="00F374FB" w:rsidP="00C22238">
      <w:pPr>
        <w:pStyle w:val="Paragrafoelenco"/>
        <w:numPr>
          <w:ilvl w:val="0"/>
          <w:numId w:val="26"/>
        </w:numPr>
        <w:jc w:val="both"/>
        <w:rPr>
          <w:lang w:val="it-IT"/>
        </w:rPr>
      </w:pPr>
      <w:r w:rsidRPr="003923EA">
        <w:rPr>
          <w:lang w:val="it-IT"/>
        </w:rPr>
        <w:t>la natura dei rischi;</w:t>
      </w:r>
    </w:p>
    <w:p w14:paraId="105CFC2E" w14:textId="77777777" w:rsidR="00F374FB" w:rsidRPr="003923EA" w:rsidRDefault="00F374FB" w:rsidP="00C22238">
      <w:pPr>
        <w:pStyle w:val="Paragrafoelenco"/>
        <w:numPr>
          <w:ilvl w:val="0"/>
          <w:numId w:val="26"/>
        </w:numPr>
        <w:jc w:val="both"/>
        <w:rPr>
          <w:lang w:val="it-IT"/>
        </w:rPr>
      </w:pPr>
      <w:r w:rsidRPr="003923EA">
        <w:rPr>
          <w:lang w:val="it-IT"/>
        </w:rPr>
        <w:t>l’organizzazione del lavoro, la programmazione e l’attuazione delle misure preventive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 protettive;</w:t>
      </w:r>
    </w:p>
    <w:p w14:paraId="5A433D5C" w14:textId="77777777" w:rsidR="00F374FB" w:rsidRPr="003923EA" w:rsidRDefault="00F374FB" w:rsidP="00C22238">
      <w:pPr>
        <w:pStyle w:val="Paragrafoelenco"/>
        <w:numPr>
          <w:ilvl w:val="0"/>
          <w:numId w:val="26"/>
        </w:numPr>
        <w:jc w:val="both"/>
        <w:rPr>
          <w:lang w:val="it-IT"/>
        </w:rPr>
      </w:pPr>
      <w:r w:rsidRPr="003923EA">
        <w:rPr>
          <w:lang w:val="it-IT"/>
        </w:rPr>
        <w:t>impianti e processi produttivi, in quanto presenti;</w:t>
      </w:r>
    </w:p>
    <w:p w14:paraId="6095EBA7" w14:textId="77777777" w:rsidR="00F374FB" w:rsidRPr="003923EA" w:rsidRDefault="00F374FB" w:rsidP="00C22238">
      <w:pPr>
        <w:pStyle w:val="Paragrafoelenco"/>
        <w:numPr>
          <w:ilvl w:val="0"/>
          <w:numId w:val="26"/>
        </w:numPr>
        <w:jc w:val="both"/>
        <w:rPr>
          <w:lang w:val="it-IT"/>
        </w:rPr>
      </w:pPr>
      <w:r w:rsidRPr="003923EA">
        <w:rPr>
          <w:lang w:val="it-IT"/>
        </w:rPr>
        <w:t>i dati relativi alle malattie professionali;</w:t>
      </w:r>
    </w:p>
    <w:p w14:paraId="727E61D2" w14:textId="77777777" w:rsidR="00F374FB" w:rsidRPr="003923EA" w:rsidRDefault="00F374FB" w:rsidP="00C22238">
      <w:pPr>
        <w:pStyle w:val="Paragrafoelenco"/>
        <w:numPr>
          <w:ilvl w:val="0"/>
          <w:numId w:val="26"/>
        </w:numPr>
        <w:jc w:val="both"/>
        <w:rPr>
          <w:lang w:val="it-IT"/>
        </w:rPr>
      </w:pPr>
      <w:r w:rsidRPr="003923EA">
        <w:rPr>
          <w:lang w:val="it-IT"/>
        </w:rPr>
        <w:t>i provvedimenti adottati dagli organi di vigilanza.</w:t>
      </w:r>
    </w:p>
    <w:p w14:paraId="757BB4AA" w14:textId="77777777" w:rsidR="00F374FB" w:rsidRPr="00F374FB" w:rsidRDefault="00984AF2" w:rsidP="00C22238">
      <w:pPr>
        <w:pStyle w:val="Titolo3"/>
        <w:jc w:val="both"/>
        <w:rPr>
          <w:lang w:val="it-IT"/>
        </w:rPr>
      </w:pPr>
      <w:bookmarkStart w:id="6" w:name="_Toc342899513"/>
      <w:r>
        <w:rPr>
          <w:lang w:val="it-IT"/>
        </w:rPr>
        <w:t>1</w:t>
      </w:r>
      <w:r w:rsidR="00F374FB" w:rsidRPr="00F374FB">
        <w:rPr>
          <w:lang w:val="it-IT"/>
        </w:rPr>
        <w:t>.2.4 Principi deontologici e indicazioni comportamentali per i Preposti</w:t>
      </w:r>
      <w:bookmarkEnd w:id="6"/>
    </w:p>
    <w:p w14:paraId="25CED5DF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Fatte salve eventuali ulteriori deleghe da parte del Datore di lavoro, i Preposti, laddove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nominati, secondo le loro attribuzioni e competenze devono:</w:t>
      </w:r>
    </w:p>
    <w:p w14:paraId="0AEF8616" w14:textId="77777777" w:rsidR="00F374FB" w:rsidRPr="003923EA" w:rsidRDefault="00F374FB" w:rsidP="00C22238">
      <w:pPr>
        <w:pStyle w:val="Paragrafoelenco"/>
        <w:numPr>
          <w:ilvl w:val="0"/>
          <w:numId w:val="25"/>
        </w:numPr>
        <w:jc w:val="both"/>
        <w:rPr>
          <w:lang w:val="it-IT"/>
        </w:rPr>
      </w:pPr>
      <w:r w:rsidRPr="003923EA">
        <w:rPr>
          <w:lang w:val="it-IT"/>
        </w:rPr>
        <w:t>sovrintendere e vigilare sull’osservanza da parte dei Lavoratori degli obblighi di legge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gravanti sugli stessi, nonché delle disposizioni aziendali in materia di salute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sicurezza sul lavoro, di uso dei mezzi di protezione collettivi e individuali e in caso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inosservanza informare i loro superiori diretti;</w:t>
      </w:r>
    </w:p>
    <w:p w14:paraId="21F7A4B4" w14:textId="77777777" w:rsidR="00F374FB" w:rsidRPr="003923EA" w:rsidRDefault="00F374FB" w:rsidP="00C22238">
      <w:pPr>
        <w:pStyle w:val="Paragrafoelenco"/>
        <w:numPr>
          <w:ilvl w:val="0"/>
          <w:numId w:val="25"/>
        </w:numPr>
        <w:jc w:val="both"/>
        <w:rPr>
          <w:lang w:val="it-IT"/>
        </w:rPr>
      </w:pPr>
      <w:r w:rsidRPr="003923EA">
        <w:rPr>
          <w:lang w:val="it-IT"/>
        </w:rPr>
        <w:t>verificare che soltanto i Lavoratori che hanno ricevuto adeguate istruzioni accedano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alle zone che li espongono a un rischio grave e specifico;</w:t>
      </w:r>
    </w:p>
    <w:p w14:paraId="34765566" w14:textId="77777777" w:rsidR="00F374FB" w:rsidRPr="003923EA" w:rsidRDefault="00F374FB" w:rsidP="00C22238">
      <w:pPr>
        <w:pStyle w:val="Paragrafoelenco"/>
        <w:numPr>
          <w:ilvl w:val="0"/>
          <w:numId w:val="25"/>
        </w:numPr>
        <w:jc w:val="both"/>
        <w:rPr>
          <w:lang w:val="it-IT"/>
        </w:rPr>
      </w:pPr>
      <w:r w:rsidRPr="003923EA">
        <w:rPr>
          <w:lang w:val="it-IT"/>
        </w:rPr>
        <w:t>richiedere l’osservanza delle misure per il controllo delle situazioni di rischio in caso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di emergenza e dare istruzioni affinché i lavoratori, in caso di pericolo grave,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immediato e inevitabile, abbandonino il posto di lavoro e la zona pericolosa;</w:t>
      </w:r>
    </w:p>
    <w:p w14:paraId="3AB6F2E3" w14:textId="77777777" w:rsidR="00F374FB" w:rsidRPr="003923EA" w:rsidRDefault="00F374FB" w:rsidP="00C22238">
      <w:pPr>
        <w:pStyle w:val="Paragrafoelenco"/>
        <w:numPr>
          <w:ilvl w:val="0"/>
          <w:numId w:val="25"/>
        </w:numPr>
        <w:jc w:val="both"/>
        <w:rPr>
          <w:lang w:val="it-IT"/>
        </w:rPr>
      </w:pPr>
      <w:r w:rsidRPr="003923EA">
        <w:rPr>
          <w:lang w:val="it-IT"/>
        </w:rPr>
        <w:t>informare il prima possibile i Lavoratori esposti al rischio di un pericolo grave e</w:t>
      </w:r>
      <w:r w:rsidR="009011F4" w:rsidRPr="003923EA">
        <w:rPr>
          <w:lang w:val="it-IT"/>
        </w:rPr>
        <w:t xml:space="preserve"> i</w:t>
      </w:r>
      <w:r w:rsidRPr="003923EA">
        <w:rPr>
          <w:lang w:val="it-IT"/>
        </w:rPr>
        <w:t>mmediato del rischio stesso e delle disposizioni adottate o da adottare in materia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protezione;</w:t>
      </w:r>
    </w:p>
    <w:p w14:paraId="1790B739" w14:textId="30452171" w:rsidR="00F374FB" w:rsidRPr="003923EA" w:rsidRDefault="00F374FB" w:rsidP="00C22238">
      <w:pPr>
        <w:pStyle w:val="Paragrafoelenco"/>
        <w:numPr>
          <w:ilvl w:val="0"/>
          <w:numId w:val="25"/>
        </w:numPr>
        <w:jc w:val="both"/>
        <w:rPr>
          <w:lang w:val="it-IT"/>
        </w:rPr>
      </w:pPr>
      <w:r w:rsidRPr="003923EA">
        <w:rPr>
          <w:lang w:val="it-IT"/>
        </w:rPr>
        <w:t>segnalare tempestivamente al Datore di lavoro o ai Dirigenti le deficienze di mezzi,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attrezzature di lavoro e di dispositivi di protezione, nonché ogni condizioni di pericolo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riscontrata durante il lavoro. Qualora il Datore di lavoro non si attivi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entro un termino congruo, i Preposti dovranno inoltrare la segnalazione all’OdV.</w:t>
      </w:r>
    </w:p>
    <w:p w14:paraId="25D1C77F" w14:textId="77777777" w:rsidR="00F374FB" w:rsidRPr="00F374FB" w:rsidRDefault="00984AF2" w:rsidP="00C22238">
      <w:pPr>
        <w:pStyle w:val="Titolo3"/>
        <w:jc w:val="both"/>
        <w:rPr>
          <w:lang w:val="it-IT"/>
        </w:rPr>
      </w:pPr>
      <w:bookmarkStart w:id="7" w:name="_Toc342899514"/>
      <w:r>
        <w:rPr>
          <w:lang w:val="it-IT"/>
        </w:rPr>
        <w:t>1</w:t>
      </w:r>
      <w:r w:rsidR="00F374FB" w:rsidRPr="00F374FB">
        <w:rPr>
          <w:lang w:val="it-IT"/>
        </w:rPr>
        <w:t>.2.5 Principi deontologici e indicazioni comportamentali per RSPP, ASPP, APS, API,</w:t>
      </w:r>
      <w:r w:rsidR="009011F4">
        <w:rPr>
          <w:lang w:val="it-IT"/>
        </w:rPr>
        <w:t xml:space="preserve"> </w:t>
      </w:r>
      <w:r w:rsidR="00F374FB" w:rsidRPr="00F374FB">
        <w:rPr>
          <w:lang w:val="it-IT"/>
        </w:rPr>
        <w:t>RLS e Medico competente</w:t>
      </w:r>
      <w:bookmarkEnd w:id="7"/>
    </w:p>
    <w:p w14:paraId="7BDF190B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Fatte salve eventuali ulteriori deleghe da parte del Datore di lavoro, il RSPP e gli ASPP,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laddove nominati, devono provvedere a:</w:t>
      </w:r>
    </w:p>
    <w:p w14:paraId="38D0A6E5" w14:textId="77777777" w:rsidR="00F374FB" w:rsidRPr="003923EA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individuare i fattori di rischio, effettuare la valutazione dei rischi e individuare le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misure per la sicurezza e la salubrità degli ambienti di lavoro, nel rispetto della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normativa vigente e sulla base della specifica conoscenza dell’organizzazione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interna;</w:t>
      </w:r>
    </w:p>
    <w:p w14:paraId="379F683F" w14:textId="77777777" w:rsidR="00F374FB" w:rsidRPr="003923EA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elaborare, per quanto di competenza, le misure preventive e protettive attuate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richiamate nel DVR, nonché i sistemi di controllo di tali misure;</w:t>
      </w:r>
    </w:p>
    <w:p w14:paraId="796F168B" w14:textId="77777777" w:rsidR="00F374FB" w:rsidRPr="003923EA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elaborare i sistemi di controllo e le procedure di sicurezza per le varie attività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dell’ente;</w:t>
      </w:r>
    </w:p>
    <w:p w14:paraId="35C0D4A6" w14:textId="77777777" w:rsidR="00F374FB" w:rsidRPr="00984AF2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proporre al Datore di lavoro i programmi di informazione e coinvolgimento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lavoratori, volti a fornire a questi ultimi le informazioni sui rischi per la salute e 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sicurezza sul lavoro, sulle normative e sulle disposizioni interne in materia di salute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sicurezza sul lavoro; sulle procedure di primo soccorso, di lotta antincendio, di</w:t>
      </w:r>
      <w:r w:rsidR="00984AF2">
        <w:rPr>
          <w:lang w:val="it-IT"/>
        </w:rPr>
        <w:t xml:space="preserve"> </w:t>
      </w:r>
      <w:r w:rsidRPr="00984AF2">
        <w:rPr>
          <w:lang w:val="it-IT"/>
        </w:rPr>
        <w:t>evacuazione dei luoghi di lavoro, nonché sui nominativi di RSPP, ASPP, Medico</w:t>
      </w:r>
      <w:r w:rsidR="009011F4" w:rsidRPr="00984AF2">
        <w:rPr>
          <w:lang w:val="it-IT"/>
        </w:rPr>
        <w:t xml:space="preserve"> </w:t>
      </w:r>
      <w:r w:rsidRPr="00984AF2">
        <w:rPr>
          <w:lang w:val="it-IT"/>
        </w:rPr>
        <w:t>competen</w:t>
      </w:r>
      <w:r w:rsidR="00984AF2">
        <w:rPr>
          <w:lang w:val="it-IT"/>
        </w:rPr>
        <w:t xml:space="preserve">te, APS e API e sulle misure di </w:t>
      </w:r>
      <w:r w:rsidRPr="00984AF2">
        <w:rPr>
          <w:lang w:val="it-IT"/>
        </w:rPr>
        <w:t>protezione e prevenzione adottate;</w:t>
      </w:r>
    </w:p>
    <w:p w14:paraId="41AAAB69" w14:textId="77777777" w:rsidR="00F374FB" w:rsidRPr="003923EA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proporre al Datore di lavoro programmi di formazione e addestramento dei Lavoratori,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volti ad assicurare l’erogazione a questi ultimi di un’adeguata formazione in materia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salute e sicurezza con particolare riguardo ai concetti di rischio, danno, prevenzione,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protezione, organizzazione della prevenzione, diritti e doveri dei soggetti operanti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nell’ente, organi di vigilanza, controllo e assistenza, nonché ai rischi riferiti alle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mansioni e ai possibili danni e alle conseguenti misure e procedure di prevenzione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protezione adottati;</w:t>
      </w:r>
    </w:p>
    <w:p w14:paraId="4B7EC372" w14:textId="77777777" w:rsidR="00F374FB" w:rsidRPr="003923EA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partecipare alle consultazioni in materia di tutela della salute e sicurezza sul lavoro,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nonché alla riunione periodica di cui all’art. 35 del TU;</w:t>
      </w:r>
      <w:r w:rsidR="009011F4" w:rsidRPr="003923EA">
        <w:rPr>
          <w:lang w:val="it-IT"/>
        </w:rPr>
        <w:t xml:space="preserve"> </w:t>
      </w:r>
    </w:p>
    <w:p w14:paraId="591CC042" w14:textId="77777777" w:rsidR="009011F4" w:rsidRPr="003923EA" w:rsidRDefault="00F374FB" w:rsidP="00C22238">
      <w:pPr>
        <w:pStyle w:val="Paragrafoelenco"/>
        <w:numPr>
          <w:ilvl w:val="0"/>
          <w:numId w:val="24"/>
        </w:numPr>
        <w:jc w:val="both"/>
        <w:rPr>
          <w:lang w:val="it-IT"/>
        </w:rPr>
      </w:pPr>
      <w:r w:rsidRPr="003923EA">
        <w:rPr>
          <w:lang w:val="it-IT"/>
        </w:rPr>
        <w:t>monitorare costantemente la normativa in materia di salute e sicurezza sul lavoro.</w:t>
      </w:r>
      <w:r w:rsidR="009011F4" w:rsidRPr="003923EA">
        <w:rPr>
          <w:lang w:val="it-IT"/>
        </w:rPr>
        <w:t xml:space="preserve"> </w:t>
      </w:r>
    </w:p>
    <w:p w14:paraId="3F0887A2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Gli APS e API devono:</w:t>
      </w:r>
    </w:p>
    <w:p w14:paraId="45481BA8" w14:textId="77777777" w:rsidR="00F374FB" w:rsidRPr="003923EA" w:rsidRDefault="00F374FB" w:rsidP="00C22238">
      <w:pPr>
        <w:pStyle w:val="Paragrafoelenco"/>
        <w:numPr>
          <w:ilvl w:val="0"/>
          <w:numId w:val="23"/>
        </w:numPr>
        <w:jc w:val="both"/>
        <w:rPr>
          <w:lang w:val="it-IT"/>
        </w:rPr>
      </w:pPr>
      <w:r w:rsidRPr="003923EA">
        <w:rPr>
          <w:lang w:val="it-IT"/>
        </w:rPr>
        <w:t>adempiere correttamente ai propri compiti in materia rispettivamente di primo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soccorso e prevenzione incendi;</w:t>
      </w:r>
    </w:p>
    <w:p w14:paraId="7A59D2A5" w14:textId="77777777" w:rsidR="00F374FB" w:rsidRPr="003923EA" w:rsidRDefault="00F374FB" w:rsidP="00C22238">
      <w:pPr>
        <w:pStyle w:val="Paragrafoelenco"/>
        <w:numPr>
          <w:ilvl w:val="0"/>
          <w:numId w:val="23"/>
        </w:numPr>
        <w:jc w:val="both"/>
        <w:rPr>
          <w:lang w:val="it-IT"/>
        </w:rPr>
      </w:pPr>
      <w:r w:rsidRPr="003923EA">
        <w:rPr>
          <w:lang w:val="it-IT"/>
        </w:rPr>
        <w:t>garantire, nell’ambito della propria attività, il rispetto delle procedure concernenti il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primo soccorso, la lotta antincendio e l’evacuazione dei luoghi di lavoro.</w:t>
      </w:r>
    </w:p>
    <w:p w14:paraId="62F3033E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 RLS:</w:t>
      </w:r>
    </w:p>
    <w:p w14:paraId="1FD052BE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accedono ai luoghi di lavoro in cui si svolgono le attività;</w:t>
      </w:r>
    </w:p>
    <w:p w14:paraId="1603081C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sono consultati preventivamente e tempestivamente in ordine alla valutazione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rischi, all’individuazione, programmazione, realizzazione e verifica della prevenzione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nelle sedi/uffici dell’ente;</w:t>
      </w:r>
    </w:p>
    <w:p w14:paraId="0D5ADFC9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sono consultati sulla designazione del RSPP, degli ASPP, degli APS, degli API e del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Medico competente;</w:t>
      </w:r>
    </w:p>
    <w:p w14:paraId="7247CBAD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sono consultati in merito all’organizzazione della formazione e dell’addestramento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Lavoratori;</w:t>
      </w:r>
    </w:p>
    <w:p w14:paraId="475DABC0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ricevono le informazioni e la documentazione aziendale inerente la valutazione dei</w:t>
      </w:r>
      <w:r w:rsidR="009011F4" w:rsidRPr="003923EA">
        <w:rPr>
          <w:lang w:val="it-IT"/>
        </w:rPr>
        <w:t xml:space="preserve"> </w:t>
      </w:r>
      <w:r w:rsidR="00984AF2">
        <w:rPr>
          <w:lang w:val="it-IT"/>
        </w:rPr>
        <w:t xml:space="preserve">rischi e le misure di </w:t>
      </w:r>
      <w:r w:rsidRPr="003923EA">
        <w:rPr>
          <w:lang w:val="it-IT"/>
        </w:rPr>
        <w:t>prevenzione relative, nonché quelle inerenti macchine, impianti,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organizzazione e ambiente di lavoro, infortuni e malattie professionali;</w:t>
      </w:r>
    </w:p>
    <w:p w14:paraId="6F92C0FC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ricevono le informazioni provenienti dai servizi di vigilanza;</w:t>
      </w:r>
    </w:p>
    <w:p w14:paraId="6C027463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ricevono formazione e addestramento adeguati;</w:t>
      </w:r>
    </w:p>
    <w:p w14:paraId="3537E916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promuovono l’elaborazione, l’individuazione e l’attuazione delle misure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prevenzione idonee a tutelare la salute e l’integrità fisica dei Lavoratori;</w:t>
      </w:r>
    </w:p>
    <w:p w14:paraId="3CF5B2DB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formulano osservazioni in occasione di visite e verifiche effettuate dalle autorità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competenti, dalle quali è di norma sentito;</w:t>
      </w:r>
    </w:p>
    <w:p w14:paraId="38DB4870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partecipano alla riunione periodica di cui all’art. 35 TU;</w:t>
      </w:r>
    </w:p>
    <w:p w14:paraId="4F76B219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formulano proposte in merito all’attività di prevenzione;</w:t>
      </w:r>
    </w:p>
    <w:p w14:paraId="179B58E1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avvertono il Datore di lavoro dei rischi individuati nel corso della sua attività;</w:t>
      </w:r>
    </w:p>
    <w:p w14:paraId="3DAD6384" w14:textId="0FC6AE50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possono fare ricorso alle autorità competenti qualora ritengano che le misure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prevenzione e protezione dai rischi, adottate dal Datore di lavoro, e 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mezzi impiegati per attuarle non siano idonei a garantire la sicurezza e la salute sul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lavoro;</w:t>
      </w:r>
    </w:p>
    <w:p w14:paraId="3FCF8623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ricevono su richiesta copia del DVR;</w:t>
      </w:r>
    </w:p>
    <w:p w14:paraId="1759B59F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sono tenuti al rispetto delle disposizioni di cui al D. Lgs. 30 giugno 2003 n. 196 e del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segreto industriale relativamente alle informazioni contenute nel DVR, nonché al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segreto in ordine ai processi lavorativi di cui vengono a conoscenza nell’esercizio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delle funzioni;</w:t>
      </w:r>
    </w:p>
    <w:p w14:paraId="6799647C" w14:textId="77777777" w:rsidR="00F374FB" w:rsidRPr="003923EA" w:rsidRDefault="00F374FB" w:rsidP="00C22238">
      <w:pPr>
        <w:pStyle w:val="Paragrafoelenco"/>
        <w:numPr>
          <w:ilvl w:val="0"/>
          <w:numId w:val="22"/>
        </w:numPr>
        <w:jc w:val="both"/>
        <w:rPr>
          <w:lang w:val="it-IT"/>
        </w:rPr>
      </w:pPr>
      <w:r w:rsidRPr="003923EA">
        <w:rPr>
          <w:lang w:val="it-IT"/>
        </w:rPr>
        <w:t>devono svolgere le proprie funzioni con le modalità previste in sede di contrattazione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collettiva nazionale.</w:t>
      </w:r>
    </w:p>
    <w:p w14:paraId="02B0CD15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 RLS devono porre del tempo necessario allo svolgimento dell’incarico senza perdita di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retribuzione, nonché dei mezzi e degli spazi necessari per l’esercizio delle funzioni e delle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facoltà riconosciute, anche tramite l’accesso ai dati contenuti in applicazioni informatiche.</w:t>
      </w:r>
      <w:r w:rsidR="009011F4">
        <w:rPr>
          <w:lang w:val="it-IT"/>
        </w:rPr>
        <w:t xml:space="preserve"> </w:t>
      </w:r>
    </w:p>
    <w:p w14:paraId="53B83E8C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 RLS non possono subire pregiudizio alcuno a causa dello svolgimento della propria attività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e nei loro confronti si applicano le stesse tutele previste dalla legge per le rappresentanze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sindacali.</w:t>
      </w:r>
    </w:p>
    <w:p w14:paraId="5E44693C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L’esercizio delle funzioni di RLS è incompatibile con la nomina a RSPP o ASPP.</w:t>
      </w:r>
    </w:p>
    <w:p w14:paraId="0186149E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Il Medico competente:</w:t>
      </w:r>
    </w:p>
    <w:p w14:paraId="0FD1A181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collabora con il Datore di lavoro e con il SPP alla valutazione dei rischi, anche ai fini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della programmazione, ove necessario, della sorveglianza sanitaria, alla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predisposizione dell’attuazione delle misure per la tutela della salute e dell’integrità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psico-fisica dei lavoratori, all’attività di formazione, addestramento, comunicazione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coinvolgimento nei confronti dei Lavoratori, per la parte di propria competenza,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nonché all’organizzazione del servizio di primo soccorso considerando i particolari tipi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di attività svolte dall’ente e le peculiari modalità organizzative del lavoro;</w:t>
      </w:r>
    </w:p>
    <w:p w14:paraId="782D9CDD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programma ed effettua la sorveglianza sanitaria attraverso protocolli sanitari definiti in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funzione dei rischi specifici;</w:t>
      </w:r>
    </w:p>
    <w:p w14:paraId="08E7CF2D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istituisce, tramite l’accesso alle cartelle sanitarie e di rischio, aggiorna e custodisce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sotto la propria responsabilità una cartella sanitaria e di rischio per ogni lavoratore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sottoposto a sorveglianza sanitaria;</w:t>
      </w:r>
    </w:p>
    <w:p w14:paraId="40039709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consegna al Datore di lavoro, alla cessazione dell’incarico, la documentazione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sanitaria in suo possesso, nel rispetto delle disposizioni di cui al D. Lgs. 196/2003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con salvaguardia del segreto professionale;</w:t>
      </w:r>
    </w:p>
    <w:p w14:paraId="64C61C1E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consegna al Lavoratore, alla cessazione del rapporto di lavoro, la documentazione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sanitaria in suo possesso e gli fornisce informazioni circa la relativa conservazione;</w:t>
      </w:r>
    </w:p>
    <w:p w14:paraId="1F31A1A9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invia all’ISPESL, esclusivamente per via telematica, le cartelle sanitarie e di rischio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nei casi previsti dalla normativa vigente, alla cessazione del rapporto di lavoro, nel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rispetto delle</w:t>
      </w:r>
      <w:r w:rsidR="009011F4" w:rsidRPr="003923EA">
        <w:rPr>
          <w:lang w:val="it-IT"/>
        </w:rPr>
        <w:t xml:space="preserve"> disposizioni di cui al D. Lgs. </w:t>
      </w:r>
      <w:r w:rsidRPr="003923EA">
        <w:rPr>
          <w:lang w:val="it-IT"/>
        </w:rPr>
        <w:t>196/2003;</w:t>
      </w:r>
    </w:p>
    <w:p w14:paraId="4E13A669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fornisce informazioni ai Lavoratori sul significato della sorveglianza sanitaria cui sono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sottoposti e fornisce informazioni analoghe, a richiesta, ai RLS;</w:t>
      </w:r>
    </w:p>
    <w:p w14:paraId="62E3F810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informa ogni Lavoratore interessato circa i risultati della sorveglianza sanitaria e 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richiesta rilascia copia della documentazione sanitaria;</w:t>
      </w:r>
    </w:p>
    <w:p w14:paraId="5EB0698F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comunica per iscritto in occasione delle riunioni periodiche di cui all’art. 35 del TU al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Datore di lavoro, al RSPP e ai RLS i risultati anonimi collettivi della sorveglianza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sanitaria effettuata e fornisce indicazioni sul significato di detti risultati ai fini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dell’attuazione delle misure per la tutela della salute e dell’integrità psico-fisica dei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Lavoratori;</w:t>
      </w:r>
    </w:p>
    <w:p w14:paraId="30CE746F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visita gli ambienti di lavora almeno una volta all’anno o a cadenza diversa che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stabilisce in base alla valutazione dei rischi e che comunica al Datore di lavoro ai fini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della relativa annotazione nel DVR;</w:t>
      </w:r>
    </w:p>
    <w:p w14:paraId="7B5585DC" w14:textId="77777777" w:rsidR="00F374FB" w:rsidRPr="003923EA" w:rsidRDefault="00F374FB" w:rsidP="00C22238">
      <w:pPr>
        <w:pStyle w:val="Paragrafoelenco"/>
        <w:numPr>
          <w:ilvl w:val="0"/>
          <w:numId w:val="21"/>
        </w:numPr>
        <w:jc w:val="both"/>
        <w:rPr>
          <w:lang w:val="it-IT"/>
        </w:rPr>
      </w:pPr>
      <w:r w:rsidRPr="003923EA">
        <w:rPr>
          <w:lang w:val="it-IT"/>
        </w:rPr>
        <w:t>partecipa alla programmazione del controllo dell’esposizione dei Lavoratori i cui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risultati gli sono forniti con tempestività ai fini della valutazione del rischio e della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sorveglianza sanitaria.</w:t>
      </w:r>
    </w:p>
    <w:p w14:paraId="1AFD4A53" w14:textId="77777777" w:rsidR="00F374FB" w:rsidRPr="00F374FB" w:rsidRDefault="00984AF2" w:rsidP="00C22238">
      <w:pPr>
        <w:pStyle w:val="Titolo3"/>
        <w:jc w:val="both"/>
        <w:rPr>
          <w:lang w:val="it-IT"/>
        </w:rPr>
      </w:pPr>
      <w:bookmarkStart w:id="8" w:name="_Toc342899515"/>
      <w:r>
        <w:rPr>
          <w:lang w:val="it-IT"/>
        </w:rPr>
        <w:t>1</w:t>
      </w:r>
      <w:r w:rsidR="00F374FB" w:rsidRPr="00F374FB">
        <w:rPr>
          <w:lang w:val="it-IT"/>
        </w:rPr>
        <w:t>.2.6 Principi deontologici e indicazioni comportamentali per i Lavoratori</w:t>
      </w:r>
      <w:bookmarkEnd w:id="8"/>
    </w:p>
    <w:p w14:paraId="0219204F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 Lavoratori hanno l’obbligo di:</w:t>
      </w:r>
    </w:p>
    <w:p w14:paraId="18F9151F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prendersi cura della propria salute e sicurezza e di quella delle altre persone presenti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sul luogo di lavoro, su cui ricadono gli effetti delle loro azioni od omissioni,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conformemente alla loro formazione, alle istruzioni e ai mezzi forniti dal Datore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lavoro;</w:t>
      </w:r>
    </w:p>
    <w:p w14:paraId="26AC165D" w14:textId="67354010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contribuire insieme al Datore di Lavoro all’adempimento degli obblighi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previsti a tutela della salute e sicurezza sul lavoro;</w:t>
      </w:r>
    </w:p>
    <w:p w14:paraId="32E2BEEF" w14:textId="00E7A2DF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osservare le disposizioni impartite dal Datore di lavoro ai fini della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protezione collettiva e individuale;</w:t>
      </w:r>
    </w:p>
    <w:p w14:paraId="3FC3A5CD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utilizzare correttamente le attrezzature di lavoro, i mezzi e i dispositivi di sicurezza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messi a disposizione da </w:t>
      </w:r>
      <w:r w:rsidR="00904709">
        <w:rPr>
          <w:lang w:val="it-IT"/>
        </w:rPr>
        <w:t>CAAN</w:t>
      </w:r>
      <w:r w:rsidRPr="003923EA">
        <w:rPr>
          <w:lang w:val="it-IT"/>
        </w:rPr>
        <w:t>;</w:t>
      </w:r>
    </w:p>
    <w:p w14:paraId="4FBC6E2E" w14:textId="4F2D7CA0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segnalare immediatamente al Datore le deficienze di mezzi e dispositivi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di sicurezza nonché qualsiasi eventuale condizione di pericolo di cui vengano 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conoscenza, adoperandosi direttamente, in caso di urgenza, nell’ambito delle proprie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competenze e possibilità e fatto salvo l’obbligo di cui alla successiva lettera 6 per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eliminare o ridurre le situazioni di pericolo grave e incombente, dandone notizia al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RLS. Qualora il Datore di lavoro non si attivi entro un termine congruo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per rimediare efficacemente alle deficienze o alle condizioni di pericolo indicate, 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Lavoratori dovranno inoltrare la segnalazione all’OdV;</w:t>
      </w:r>
    </w:p>
    <w:p w14:paraId="0ADBCA35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non rimuovere o modificare senza autorizzazione i dispositivi di sicurezza,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segnalazione o controllo;</w:t>
      </w:r>
    </w:p>
    <w:p w14:paraId="2CE91185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provvedere alla cura dei mezzi di protezione individuale messi a disposizione senza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apportarvi alcuna modifica di propria iniziativa;</w:t>
      </w:r>
    </w:p>
    <w:p w14:paraId="0451F2FD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non compiere di propria iniziativa operazioni o manovre che non sono di loro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 xml:space="preserve">competenza ovvero che possono </w:t>
      </w:r>
      <w:r w:rsidR="00984AF2">
        <w:rPr>
          <w:lang w:val="it-IT"/>
        </w:rPr>
        <w:t>c</w:t>
      </w:r>
      <w:r w:rsidRPr="003923EA">
        <w:rPr>
          <w:lang w:val="it-IT"/>
        </w:rPr>
        <w:t>ompromettere la sicurezza propria o di altri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Lavoratori;</w:t>
      </w:r>
    </w:p>
    <w:p w14:paraId="56E374F4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partecipare ai programmi di formazione e addestramento organizzati dal Datore di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lavoro;</w:t>
      </w:r>
    </w:p>
    <w:p w14:paraId="6F0A9273" w14:textId="77777777" w:rsidR="00F374FB" w:rsidRPr="003923EA" w:rsidRDefault="00F374FB" w:rsidP="00C22238">
      <w:pPr>
        <w:pStyle w:val="Paragrafoelenco"/>
        <w:numPr>
          <w:ilvl w:val="0"/>
          <w:numId w:val="20"/>
        </w:numPr>
        <w:jc w:val="both"/>
        <w:rPr>
          <w:lang w:val="it-IT"/>
        </w:rPr>
      </w:pPr>
      <w:r w:rsidRPr="003923EA">
        <w:rPr>
          <w:lang w:val="it-IT"/>
        </w:rPr>
        <w:t>sottoporsi ai controlli sanitari previsti dalla normativa vigente o comunque disposti dal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Medico competente.</w:t>
      </w:r>
    </w:p>
    <w:p w14:paraId="03A12F81" w14:textId="77777777" w:rsidR="00F374FB" w:rsidRPr="00F374FB" w:rsidRDefault="00984AF2" w:rsidP="00C22238">
      <w:pPr>
        <w:pStyle w:val="Titolo3"/>
        <w:jc w:val="both"/>
        <w:rPr>
          <w:lang w:val="it-IT"/>
        </w:rPr>
      </w:pPr>
      <w:bookmarkStart w:id="9" w:name="_Toc342899516"/>
      <w:r>
        <w:rPr>
          <w:lang w:val="it-IT"/>
        </w:rPr>
        <w:t>1</w:t>
      </w:r>
      <w:r w:rsidR="00F374FB" w:rsidRPr="00F374FB">
        <w:rPr>
          <w:lang w:val="it-IT"/>
        </w:rPr>
        <w:t>.2.7 Principi deontologici e indicazioni comportamentali per i Terzi destinatari</w:t>
      </w:r>
      <w:bookmarkEnd w:id="9"/>
    </w:p>
    <w:p w14:paraId="59A826BA" w14:textId="6050104B" w:rsidR="00BC0067" w:rsidRDefault="00BC0067" w:rsidP="00C22238">
      <w:pPr>
        <w:jc w:val="both"/>
        <w:rPr>
          <w:lang w:val="it-IT"/>
        </w:rPr>
      </w:pPr>
      <w:r>
        <w:rPr>
          <w:lang w:val="it-IT"/>
        </w:rPr>
        <w:t xml:space="preserve">Nella categoria dei </w:t>
      </w:r>
      <w:r w:rsidR="00F374FB" w:rsidRPr="00F374FB">
        <w:rPr>
          <w:lang w:val="it-IT"/>
        </w:rPr>
        <w:t xml:space="preserve">Terzi destinatari </w:t>
      </w:r>
      <w:r>
        <w:rPr>
          <w:lang w:val="it-IT"/>
        </w:rPr>
        <w:t xml:space="preserve">vanno ricompresi tutti gli operatori che stabilmente o occasionalmente, sulla base di contratti di locazione o di accessi giornalieri alla struttura, utilizzano spazi, locali e strutture di CAAN per l’esercizio dell’attività di vendita o di acquisto di prodotti  ortofrutticoli, ittici, </w:t>
      </w:r>
      <w:r w:rsidR="002730CA">
        <w:rPr>
          <w:lang w:val="it-IT"/>
        </w:rPr>
        <w:t xml:space="preserve"> o per la lavorazione dei prodotti della carne</w:t>
      </w:r>
      <w:r w:rsidR="0074251E">
        <w:rPr>
          <w:lang w:val="it-IT"/>
        </w:rPr>
        <w:t xml:space="preserve"> e i conduttori di uffici </w:t>
      </w:r>
      <w:r w:rsidR="006D383C">
        <w:rPr>
          <w:lang w:val="it-IT"/>
        </w:rPr>
        <w:t>e</w:t>
      </w:r>
      <w:r w:rsidR="0074251E">
        <w:rPr>
          <w:lang w:val="it-IT"/>
        </w:rPr>
        <w:t xml:space="preserve"> locali commerciali.</w:t>
      </w:r>
      <w:r w:rsidR="002730CA">
        <w:rPr>
          <w:lang w:val="it-IT"/>
        </w:rPr>
        <w:t xml:space="preserve"> </w:t>
      </w:r>
    </w:p>
    <w:p w14:paraId="22E2969F" w14:textId="77777777" w:rsidR="00BC0067" w:rsidRDefault="00BC0067" w:rsidP="00C22238">
      <w:pPr>
        <w:jc w:val="both"/>
        <w:rPr>
          <w:lang w:val="it-IT"/>
        </w:rPr>
      </w:pPr>
      <w:r w:rsidRPr="00BC0067">
        <w:rPr>
          <w:lang w:val="it-IT"/>
        </w:rPr>
        <w:t>In relazione a quest</w:t>
      </w:r>
      <w:r>
        <w:rPr>
          <w:lang w:val="it-IT"/>
        </w:rPr>
        <w:t>a categoria di soggetti destinatari</w:t>
      </w:r>
      <w:r w:rsidRPr="00BC0067">
        <w:rPr>
          <w:lang w:val="it-IT"/>
        </w:rPr>
        <w:t xml:space="preserve">, i contratti </w:t>
      </w:r>
      <w:r>
        <w:rPr>
          <w:lang w:val="it-IT"/>
        </w:rPr>
        <w:t xml:space="preserve">standard stipulati </w:t>
      </w:r>
      <w:r w:rsidRPr="00BC0067">
        <w:rPr>
          <w:lang w:val="it-IT"/>
        </w:rPr>
        <w:t>regolano, ad esempio, la locazione agli operatori commerciali e nel Regolamento del Centro prev</w:t>
      </w:r>
      <w:r>
        <w:rPr>
          <w:lang w:val="it-IT"/>
        </w:rPr>
        <w:t>edendo</w:t>
      </w:r>
      <w:r w:rsidRPr="00BC0067">
        <w:rPr>
          <w:lang w:val="it-IT"/>
        </w:rPr>
        <w:t xml:space="preserve"> una serie completa e precisamente espressa di obblighi e divieti attinenti specificamente al rispetto delle normative </w:t>
      </w:r>
      <w:r>
        <w:rPr>
          <w:lang w:val="it-IT"/>
        </w:rPr>
        <w:t>in materia di sicurezza.</w:t>
      </w:r>
    </w:p>
    <w:p w14:paraId="69B91E90" w14:textId="77777777" w:rsidR="00BC0067" w:rsidRPr="00BC0067" w:rsidRDefault="00BC0067" w:rsidP="00C22238">
      <w:pPr>
        <w:jc w:val="both"/>
        <w:rPr>
          <w:lang w:val="it-IT"/>
        </w:rPr>
      </w:pPr>
      <w:r>
        <w:rPr>
          <w:lang w:val="it-IT"/>
        </w:rPr>
        <w:t xml:space="preserve">Ciononostante, </w:t>
      </w:r>
      <w:r w:rsidRPr="00BC0067">
        <w:rPr>
          <w:lang w:val="it-IT"/>
        </w:rPr>
        <w:t>la natura e le modalità e condizioni di commissione di eventuali illeciti riconducibili a questa categoria di reati appaiono ragionevolmente estranee alle specifiche fattispecie previste dal Decreto</w:t>
      </w:r>
      <w:r>
        <w:rPr>
          <w:lang w:val="it-IT"/>
        </w:rPr>
        <w:t>, soprattutto se si consideri la discriminante dell’interesse dell’Ente.</w:t>
      </w:r>
    </w:p>
    <w:p w14:paraId="7DD65B1E" w14:textId="77777777" w:rsidR="00F374FB" w:rsidRPr="00F374FB" w:rsidRDefault="00BC0067" w:rsidP="00C22238">
      <w:pPr>
        <w:jc w:val="both"/>
        <w:rPr>
          <w:lang w:val="it-IT"/>
        </w:rPr>
      </w:pPr>
      <w:r>
        <w:rPr>
          <w:lang w:val="it-IT"/>
        </w:rPr>
        <w:t xml:space="preserve">In ogni caso, i soggetti terzi destinatari </w:t>
      </w:r>
      <w:r w:rsidR="00F374FB" w:rsidRPr="00F374FB">
        <w:rPr>
          <w:lang w:val="it-IT"/>
        </w:rPr>
        <w:t>devono attenersi alle norme di salute e sicurezza sul lavoro e devono</w:t>
      </w:r>
      <w:r w:rsidR="009011F4">
        <w:rPr>
          <w:lang w:val="it-IT"/>
        </w:rPr>
        <w:t xml:space="preserve"> </w:t>
      </w:r>
      <w:r w:rsidR="00F374FB" w:rsidRPr="00F374FB">
        <w:rPr>
          <w:lang w:val="it-IT"/>
        </w:rPr>
        <w:t>rispettare i principi generali di prevenzione in materia di salute e sicurezza sul lavoro,</w:t>
      </w:r>
      <w:r w:rsidR="009011F4">
        <w:rPr>
          <w:lang w:val="it-IT"/>
        </w:rPr>
        <w:t xml:space="preserve"> </w:t>
      </w:r>
      <w:r w:rsidR="00F374FB" w:rsidRPr="00F374FB">
        <w:rPr>
          <w:lang w:val="it-IT"/>
        </w:rPr>
        <w:t>scegliendo attrezzature e dispositivi di protezione rispondenti alle disposizioni legislative e</w:t>
      </w:r>
      <w:r w:rsidR="009011F4">
        <w:rPr>
          <w:lang w:val="it-IT"/>
        </w:rPr>
        <w:t xml:space="preserve"> </w:t>
      </w:r>
      <w:r w:rsidR="00F374FB" w:rsidRPr="00F374FB">
        <w:rPr>
          <w:lang w:val="it-IT"/>
        </w:rPr>
        <w:t>regolamentari vigenti in materia.</w:t>
      </w:r>
    </w:p>
    <w:p w14:paraId="0A3E885D" w14:textId="77777777" w:rsidR="008E7677" w:rsidRDefault="00F374FB" w:rsidP="008E7677">
      <w:pPr>
        <w:jc w:val="both"/>
        <w:rPr>
          <w:lang w:val="it-IT"/>
        </w:rPr>
      </w:pPr>
      <w:r w:rsidRPr="00F374FB">
        <w:rPr>
          <w:lang w:val="it-IT"/>
        </w:rPr>
        <w:t xml:space="preserve">In particolare </w:t>
      </w:r>
      <w:r w:rsidR="00D71751">
        <w:rPr>
          <w:lang w:val="it-IT"/>
        </w:rPr>
        <w:t xml:space="preserve">i Conduttori e gli operatori commerciali devono, per contratto, farsi carico di tutti gli obblighi derivanti dal D. Lgs. 81/2008 in </w:t>
      </w:r>
      <w:r w:rsidR="00204708">
        <w:rPr>
          <w:lang w:val="it-IT"/>
        </w:rPr>
        <w:t>m</w:t>
      </w:r>
      <w:r w:rsidR="00D71751">
        <w:rPr>
          <w:lang w:val="it-IT"/>
        </w:rPr>
        <w:t xml:space="preserve">ateria di tutela della salute e della sicurezza negli ambienti di lavoro; </w:t>
      </w:r>
    </w:p>
    <w:p w14:paraId="237281D1" w14:textId="0668153F" w:rsidR="00F374FB" w:rsidRPr="00F374FB" w:rsidRDefault="00513DE9" w:rsidP="00C22238">
      <w:pPr>
        <w:jc w:val="both"/>
        <w:rPr>
          <w:lang w:val="it-IT"/>
        </w:rPr>
      </w:pPr>
      <w:r>
        <w:rPr>
          <w:lang w:val="it-IT"/>
        </w:rPr>
        <w:t>P</w:t>
      </w:r>
      <w:r w:rsidR="008E7677">
        <w:rPr>
          <w:lang w:val="it-IT"/>
        </w:rPr>
        <w:t xml:space="preserve">er quanto riguarda </w:t>
      </w:r>
      <w:r w:rsidR="00F374FB" w:rsidRPr="00F374FB">
        <w:rPr>
          <w:lang w:val="it-IT"/>
        </w:rPr>
        <w:t>gli Appaltatori:</w:t>
      </w:r>
    </w:p>
    <w:p w14:paraId="7AEAE266" w14:textId="77777777" w:rsidR="00F374FB" w:rsidRPr="003923EA" w:rsidRDefault="00F374FB" w:rsidP="00C22238">
      <w:pPr>
        <w:pStyle w:val="Paragrafoelenco"/>
        <w:numPr>
          <w:ilvl w:val="0"/>
          <w:numId w:val="19"/>
        </w:numPr>
        <w:jc w:val="both"/>
        <w:rPr>
          <w:lang w:val="it-IT"/>
        </w:rPr>
      </w:pPr>
      <w:r w:rsidRPr="003923EA">
        <w:rPr>
          <w:lang w:val="it-IT"/>
        </w:rPr>
        <w:t>devono garantire la propria idoneità tecnico professionale in relazione ai lavori da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eseguire in appalto mediante contratto d’opera o di somministrazione;</w:t>
      </w:r>
    </w:p>
    <w:p w14:paraId="1FFC5B18" w14:textId="77777777" w:rsidR="00F374FB" w:rsidRPr="003923EA" w:rsidRDefault="00F374FB" w:rsidP="00C22238">
      <w:pPr>
        <w:pStyle w:val="Paragrafoelenco"/>
        <w:numPr>
          <w:ilvl w:val="0"/>
          <w:numId w:val="19"/>
        </w:numPr>
        <w:jc w:val="both"/>
        <w:rPr>
          <w:lang w:val="it-IT"/>
        </w:rPr>
      </w:pPr>
      <w:r w:rsidRPr="003923EA">
        <w:rPr>
          <w:lang w:val="it-IT"/>
        </w:rPr>
        <w:t>recepire le informazioni fornite dal Datore di lavoro circa i rischi specifici esistenti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nell’ambiente in cui sono destinati a operare e sulle misure di prevenzione ed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emergenza adottate dal Datore di lavoro;</w:t>
      </w:r>
    </w:p>
    <w:p w14:paraId="2F3F5AE5" w14:textId="77777777" w:rsidR="00F374FB" w:rsidRPr="003923EA" w:rsidRDefault="00F374FB" w:rsidP="00C22238">
      <w:pPr>
        <w:pStyle w:val="Paragrafoelenco"/>
        <w:numPr>
          <w:ilvl w:val="0"/>
          <w:numId w:val="19"/>
        </w:numPr>
        <w:jc w:val="both"/>
        <w:rPr>
          <w:lang w:val="it-IT"/>
        </w:rPr>
      </w:pPr>
      <w:r w:rsidRPr="003923EA">
        <w:rPr>
          <w:lang w:val="it-IT"/>
        </w:rPr>
        <w:t>cooperare con il Datore di lavoro per l’attuazione delle misure di prevenzione e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protezione dai rischi sul lavoro incidenti sull’attività lavorativa oggetto di contratto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d’appalto o d’opera o di somministrazione;</w:t>
      </w:r>
    </w:p>
    <w:p w14:paraId="2C8EDF5B" w14:textId="77777777" w:rsidR="00F374FB" w:rsidRPr="003923EA" w:rsidRDefault="00F374FB" w:rsidP="00C22238">
      <w:pPr>
        <w:pStyle w:val="Paragrafoelenco"/>
        <w:numPr>
          <w:ilvl w:val="0"/>
          <w:numId w:val="19"/>
        </w:numPr>
        <w:jc w:val="both"/>
        <w:rPr>
          <w:lang w:val="it-IT"/>
        </w:rPr>
      </w:pPr>
      <w:r w:rsidRPr="003923EA">
        <w:rPr>
          <w:lang w:val="it-IT"/>
        </w:rPr>
        <w:t>coordinare con il Datore di lavoro gli interventi di protezione e prevenzione dai rischi</w:t>
      </w:r>
      <w:r w:rsidR="009011F4" w:rsidRPr="003923EA">
        <w:rPr>
          <w:lang w:val="it-IT"/>
        </w:rPr>
        <w:t xml:space="preserve"> </w:t>
      </w:r>
      <w:r w:rsidRPr="003923EA">
        <w:rPr>
          <w:lang w:val="it-IT"/>
        </w:rPr>
        <w:t>cui sono esposti i Lavoratori;</w:t>
      </w:r>
    </w:p>
    <w:p w14:paraId="001B6993" w14:textId="446E83E7" w:rsidR="00F374FB" w:rsidRDefault="00F374FB">
      <w:pPr>
        <w:jc w:val="both"/>
        <w:rPr>
          <w:lang w:val="it-IT"/>
        </w:rPr>
      </w:pPr>
      <w:r w:rsidRPr="00F374FB">
        <w:rPr>
          <w:lang w:val="it-IT"/>
        </w:rPr>
        <w:t>mentre i Fornitori devono rispettare il divieto di fabbricare, vendere, noleggiare e concedere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in uso beni, attrezzature di lavoro, disposizioni di protezione individuali e impianti non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rispondenti alle disposizioni legislative e regolamentari vigenti in materia di salute 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sicurezza sul lavoro.</w:t>
      </w:r>
    </w:p>
    <w:p w14:paraId="5EC70923" w14:textId="6A62D1CD" w:rsidR="00513DE9" w:rsidRPr="00F374FB" w:rsidRDefault="00513DE9" w:rsidP="00C22238">
      <w:pPr>
        <w:jc w:val="both"/>
        <w:rPr>
          <w:lang w:val="it-IT"/>
        </w:rPr>
      </w:pPr>
      <w:r>
        <w:rPr>
          <w:lang w:val="it-IT"/>
        </w:rPr>
        <w:t xml:space="preserve">A tutte le categorie sopra riportate è stata consegnata copia del DUVRI </w:t>
      </w:r>
    </w:p>
    <w:p w14:paraId="36ADD2C4" w14:textId="77777777" w:rsidR="00F374FB" w:rsidRPr="00E9662A" w:rsidRDefault="00984AF2" w:rsidP="00C22238">
      <w:pPr>
        <w:pStyle w:val="Titolo2"/>
        <w:jc w:val="both"/>
        <w:rPr>
          <w:lang w:val="it-IT"/>
        </w:rPr>
      </w:pPr>
      <w:bookmarkStart w:id="10" w:name="_Toc342899517"/>
      <w:r w:rsidRPr="00E9662A">
        <w:rPr>
          <w:lang w:val="it-IT"/>
        </w:rPr>
        <w:t>1</w:t>
      </w:r>
      <w:r w:rsidR="00F374FB" w:rsidRPr="00E9662A">
        <w:rPr>
          <w:lang w:val="it-IT"/>
        </w:rPr>
        <w:t>.3 Protocolli di gestione e controllo</w:t>
      </w:r>
      <w:bookmarkEnd w:id="10"/>
    </w:p>
    <w:p w14:paraId="457B830B" w14:textId="3ABDF5BE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Il sistema dei controlli preventivi in relazione ai reati in materia di salute e sicurezza sul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lavoro si basa sui seguenti principi.</w:t>
      </w:r>
      <w:r w:rsidR="00D80BB2">
        <w:rPr>
          <w:lang w:val="it-IT"/>
        </w:rPr>
        <w:t xml:space="preserve"> Il </w:t>
      </w:r>
      <w:r w:rsidRPr="00F374FB">
        <w:rPr>
          <w:lang w:val="it-IT"/>
        </w:rPr>
        <w:t xml:space="preserve"> </w:t>
      </w:r>
      <w:r w:rsidR="00904709">
        <w:rPr>
          <w:lang w:val="it-IT"/>
        </w:rPr>
        <w:t>CAAN</w:t>
      </w:r>
      <w:r w:rsidRPr="00F374FB">
        <w:rPr>
          <w:lang w:val="it-IT"/>
        </w:rPr>
        <w:t xml:space="preserve"> ha facoltà di integrare in qualsiasi momento detti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principi così come le procedure interne, qualora ritenuto opportuno al fine di garantire la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salute e sicurezza sul lavoro.</w:t>
      </w:r>
    </w:p>
    <w:p w14:paraId="2E5F1D0E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Le procedure aziendali in materia di salute e sicurezza sul lavoro sono redatte sulla scorta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della normativa prevenzionistica vigente.</w:t>
      </w:r>
    </w:p>
    <w:p w14:paraId="11EA76AF" w14:textId="5ED706AD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Le responsabilità in materia di salute e sicurezza sul lavoro devono essere formalmente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identificate e documentate, attraverso disposizioni organizzative e deleghe specifiche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rilasciate da parte dei soggetti competenti, con particolare riferimento al Datore di lavoro, , ai Preposti, al RSPP, agli ASPP, agli APS, agli API, agli RLS. Tali responsabilità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devono essere tempestivamente e puntualmente comunicate ai terzi interessati nei casi</w:t>
      </w:r>
      <w:r w:rsidR="009011F4">
        <w:rPr>
          <w:lang w:val="it-IT"/>
        </w:rPr>
        <w:t xml:space="preserve"> p</w:t>
      </w:r>
      <w:r w:rsidRPr="00F374FB">
        <w:rPr>
          <w:lang w:val="it-IT"/>
        </w:rPr>
        <w:t>revisti (ad es. ASL, Ispettorato del lavoro, ecc.).</w:t>
      </w:r>
    </w:p>
    <w:p w14:paraId="6AD7CDD2" w14:textId="2BF1D7E6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 xml:space="preserve">Ai sensi della normativa vigente </w:t>
      </w:r>
      <w:r w:rsidR="0011183C">
        <w:rPr>
          <w:lang w:val="it-IT"/>
        </w:rPr>
        <w:t xml:space="preserve">il </w:t>
      </w:r>
      <w:r w:rsidR="00904709">
        <w:rPr>
          <w:lang w:val="it-IT"/>
        </w:rPr>
        <w:t>CAAN</w:t>
      </w:r>
      <w:r w:rsidRPr="00F374FB">
        <w:rPr>
          <w:lang w:val="it-IT"/>
        </w:rPr>
        <w:t xml:space="preserve"> nomina un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Medico competente, il quale deve espressamente accettare l’incarico. Devono altresì essere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definiti appositi e adeguati flussi informativi verso il Medico competente in relazione ai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 xml:space="preserve">processi e ai rischi connessi all’attività di </w:t>
      </w:r>
      <w:r w:rsidR="00904709">
        <w:rPr>
          <w:lang w:val="it-IT"/>
        </w:rPr>
        <w:t>CAAN</w:t>
      </w:r>
      <w:r w:rsidRPr="00F374FB">
        <w:rPr>
          <w:lang w:val="it-IT"/>
        </w:rPr>
        <w:t>.</w:t>
      </w:r>
    </w:p>
    <w:p w14:paraId="73FFDE9B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 rischi per la sicurezza e per la salute dei lavoratori devono essere tempestivamente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identificati e valutati dal Datore di Lavoro, anche mediante il SPP. La valutazione dei rischi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deve essere documentata attraverso l’elaborazione di un DVR ai sensi della normativa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prevenzionistica vigente. Il DVR deve essere approvato dal Datore di lavoro, dal RSPP e,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per presa visione dal Medico competente, sentito, laddove necessario, i RLS. Il DVR deve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essere custodito presso la sede di riferimento e aggiornato periodicamente e comunque in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occasione di significative modifiche organizzative e produttive che incidano sui rischi per la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salute e sicurezza sul lavoro.</w:t>
      </w:r>
    </w:p>
    <w:p w14:paraId="3A0BE11C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Devono essere adottate adeguate misure ai fini della prevenzione degli incendi 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dell’evacuazione dei lavoratori, nonché per il caso di pericolo grave e immediato, che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prevedano lo svolgimento e la documentazione di periodiche prove di evacuazione; la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predisposizione e il tempestivo aggiornamento, qualora necessario in relazione a variazioni</w:t>
      </w:r>
      <w:r w:rsidR="009011F4">
        <w:rPr>
          <w:lang w:val="it-IT"/>
        </w:rPr>
        <w:t xml:space="preserve"> </w:t>
      </w:r>
      <w:r w:rsidRPr="00F374FB">
        <w:rPr>
          <w:lang w:val="it-IT"/>
        </w:rPr>
        <w:t>di rischio, del DVR di incendio nei luoghi di lavoro, effettuati a cura del Datore di lavoro,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anche per il tramite del SPP; la definizione e adozione di adeguate misure per fronteggiare</w:t>
      </w:r>
      <w:r w:rsidR="00984AF2">
        <w:rPr>
          <w:lang w:val="it-IT"/>
        </w:rPr>
        <w:t xml:space="preserve"> </w:t>
      </w:r>
      <w:r w:rsidRPr="00F374FB">
        <w:rPr>
          <w:lang w:val="it-IT"/>
        </w:rPr>
        <w:t>eventuali situazioni di rischio, con particolare riferimento all’elaborazione periodico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aggiornamento del Piano di sicurezza e di gestione delle emergenze, contenente istruzioni e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procedure in caso di emergenza; il regolare aggiornamento del registro delle manutenzioni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relative alle apparecchiature antincendio.</w:t>
      </w:r>
    </w:p>
    <w:p w14:paraId="74C7D24D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All’interno delle sedi devono essere periodicamente svolte, se ritenuto necessario 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opportuno a seguito della valutazione dei rischi e sentito il parere del Medico competente,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indagini analitiche ambientali.</w:t>
      </w:r>
    </w:p>
    <w:p w14:paraId="30DBB9BA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Devono essere organizzati i necessari rapporti con i servizi pubblici competenti in materia di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pronto soccorso, salvataggio, lotta antincendio e gestione delle emergenze.</w:t>
      </w:r>
    </w:p>
    <w:p w14:paraId="7870E1D1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Deve essere tempestivamente ottenuto e conservato il Certificato di Prevenzione Incendi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(CPI) per ciascuna sede, rilasciato dal Comando Provinciale dei VV.FF., ove necessario in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relazione alle attività svolte e ai materiali gestiti.</w:t>
      </w:r>
    </w:p>
    <w:p w14:paraId="1D94198C" w14:textId="74544E5D" w:rsidR="00F374FB" w:rsidRPr="00C22238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Per ciascuna sede deve essere predisposto e aggiornato, a cura del Medico competente, un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Piano Sanitario aziendale volto ad assicurare l’implementazione delle misure necessarie 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garantire la tutela della salute e dell’integrità psico-fisico dei lavoratori e a fornire una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valutazione della situazione sanitaria esistente presso le sedi, nonché a pro</w:t>
      </w:r>
      <w:r w:rsidR="00E82A10">
        <w:rPr>
          <w:lang w:val="it-IT"/>
        </w:rPr>
        <w:t xml:space="preserve">gramma </w:t>
      </w:r>
      <w:r w:rsidRPr="00F374FB">
        <w:rPr>
          <w:lang w:val="it-IT"/>
        </w:rPr>
        <w:t xml:space="preserve">l’effettuazione delle visite mediche. </w:t>
      </w:r>
      <w:r w:rsidRPr="00C22238">
        <w:rPr>
          <w:lang w:val="it-IT"/>
        </w:rPr>
        <w:t>Il Piano Sanitario deve essere oggetto di apposito</w:t>
      </w:r>
      <w:r w:rsidR="00E82A10" w:rsidRPr="00C22238">
        <w:rPr>
          <w:lang w:val="it-IT"/>
        </w:rPr>
        <w:t xml:space="preserve"> </w:t>
      </w:r>
      <w:r w:rsidRPr="00C22238">
        <w:rPr>
          <w:lang w:val="it-IT"/>
        </w:rPr>
        <w:t>monitoraggio, documentato mediante la redazione di una relazione elaborata dal Medico competente e inviata al Datore di lavoro e al SPP.</w:t>
      </w:r>
    </w:p>
    <w:p w14:paraId="55A4C4D5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Gli infortuni sul lavoro dei lavoratori che comportano assenza di almeno un giorno devono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essere tempestivamente, accuratamente e cronologicamente annotati in apposito registro,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redatto conformemente al modello approvato con Decreto del Ministero del Lavoro. I dati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informativi relativi agli infortuni sul lavoro devono inoltre essere trasmessi tempestivamente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agli organi preposti, nonché ai fini della informativa e vigilanza all’OdV.</w:t>
      </w:r>
    </w:p>
    <w:p w14:paraId="2D200954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Deve essere predisposto e implementato un sistema di flussi informativi che consenta la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circolazione delle informazioni all’interno dell’ente, al fine di favorire il coinvolgimento e la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consapevolezza di tutti, nei limiti dei rispettivi ruoli, funzioni e responsabilità, sia di assicurare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la tempestiva e adeguata evidenza di eventuali carenze o violazioni del Modello, sia degli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interventi necessari al suo aggiornamento.</w:t>
      </w:r>
    </w:p>
    <w:p w14:paraId="4112AF36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Deve essere definito, documentato, implementato, monitorato e aggiornato un programma di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informazione, formazione e addestramento periodici dei Destinatari, con particolare riguardo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ai lavoratori neo-assunti, in materia di salute e sicurezza sul lavoro. Tali attività possono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essere differenziate in relazione al luogo di lavoro e alle mansioni affidate ai Lavoratori.</w:t>
      </w:r>
      <w:r w:rsidR="00E82A10">
        <w:rPr>
          <w:lang w:val="it-IT"/>
        </w:rPr>
        <w:t xml:space="preserve"> </w:t>
      </w:r>
    </w:p>
    <w:p w14:paraId="04D88057" w14:textId="614F42B0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Lo svolgimento e la partecipazione a corsi in materia di salute, igiene e sicurezza sul lavoro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devono essere monitorati e adeguatamente documentati.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 RLS devono poter verificare, anche attraverso le informazioni e alla documentazione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aziendale rilevante, il rispetto dell’applicazione delle misure di sicurezza e delle misure di</w:t>
      </w:r>
      <w:r w:rsidR="00984AF2">
        <w:rPr>
          <w:lang w:val="it-IT"/>
        </w:rPr>
        <w:t xml:space="preserve"> </w:t>
      </w:r>
      <w:r w:rsidRPr="00F374FB">
        <w:rPr>
          <w:lang w:val="it-IT"/>
        </w:rPr>
        <w:t>protezione.</w:t>
      </w:r>
    </w:p>
    <w:p w14:paraId="00C0354B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L’efficacia e l’adeguatezza delle misure di prevenzione e protezione devono essere</w:t>
      </w:r>
      <w:r w:rsidR="00E82A10">
        <w:rPr>
          <w:lang w:val="it-IT"/>
        </w:rPr>
        <w:t xml:space="preserve"> p</w:t>
      </w:r>
      <w:r w:rsidRPr="00F374FB">
        <w:rPr>
          <w:lang w:val="it-IT"/>
        </w:rPr>
        <w:t>eriodicamente monitorate.</w:t>
      </w:r>
    </w:p>
    <w:p w14:paraId="08ECFEBD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Il divieto di fumare deve essere formalizzato e adeguatamente pubblicizzato in tutti gli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ambienti di lavoro, con svolgimento di apposite attività di vigilanza.</w:t>
      </w:r>
    </w:p>
    <w:p w14:paraId="06F54B64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Deve essere adeguatamente pubblicizzato il divieto dei Lavoratori che non abbiano ricevuto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adeguate istruzioni o autorizzazioni in merito, di accedere a zone che espongano a rischi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gravi e specifici.</w:t>
      </w:r>
    </w:p>
    <w:p w14:paraId="0B59EDAF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Nei trasferimenti interni ed esterni, sia con mezzi propri che aziendali, devono essere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osservate tutte le necessarie e opportune precauzioni in materia di salute e sicurezza sul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lavoro (ad es. verifica della regolare copertura assicurativa).</w:t>
      </w:r>
    </w:p>
    <w:p w14:paraId="14000873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Deve essere garantita la manutenzione ordinaria e straordinaria dei dispositivi di sicurezza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aziendale (ad es. porte tagliafuoco, lampade di emergenza, estintori, ecc.). Gli ambienti, gli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impianti, i macchinari e le attrezzature generiche e specifiche devono costituire oggetto di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manutenzioni ordinarie programmate, con particolare riguardo ai dispositivi di sicurezza, in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conformità alle indicazioni dei fabbricanti.</w:t>
      </w:r>
    </w:p>
    <w:p w14:paraId="6050EE41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Nell’attività di selezione dei fornitori devono essere richiesti e valutati i costi per la sicurezza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sul lavoro. Tale voce di spesa deve essere specificamente indicata nel contratto,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separandola dal costo generale dello stesso e non deve essere soggetta a ribasso.</w:t>
      </w:r>
      <w:r w:rsidR="00E82A10">
        <w:rPr>
          <w:lang w:val="it-IT"/>
        </w:rPr>
        <w:t xml:space="preserve"> </w:t>
      </w:r>
    </w:p>
    <w:p w14:paraId="1BD12296" w14:textId="77777777" w:rsidR="00F374FB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Deve essere predisposto e implementato un sistema di controllo idoneo a garantire la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costante registrazione, anche attraverso eventuale redazione di appositi verbali, delle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verifiche svolte in materia di salute e sicurezza sul lavoro. Copia della reportistica periodica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in materia di salute e sicurezza sul lavoro, e in particolare il verbale della riunione periodica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di cui all’art. 35 del TU, nonché dei dati relativi agli infortuni sul lavoro occorsi nelle sedi di</w:t>
      </w:r>
      <w:r w:rsidR="00E82A10">
        <w:rPr>
          <w:lang w:val="it-IT"/>
        </w:rPr>
        <w:t xml:space="preserve"> </w:t>
      </w:r>
      <w:r w:rsidR="00904709">
        <w:rPr>
          <w:lang w:val="it-IT"/>
        </w:rPr>
        <w:t>CAAN</w:t>
      </w:r>
      <w:r w:rsidRPr="00F374FB">
        <w:rPr>
          <w:lang w:val="it-IT"/>
        </w:rPr>
        <w:t>, deve essere inviata all’OdV.</w:t>
      </w:r>
    </w:p>
    <w:p w14:paraId="41288858" w14:textId="77777777" w:rsidR="00A4001E" w:rsidRPr="00F374FB" w:rsidRDefault="00F374FB" w:rsidP="00C22238">
      <w:pPr>
        <w:jc w:val="both"/>
        <w:rPr>
          <w:lang w:val="it-IT"/>
        </w:rPr>
      </w:pPr>
      <w:r w:rsidRPr="00F374FB">
        <w:rPr>
          <w:lang w:val="it-IT"/>
        </w:rPr>
        <w:t>Nell’ambito del sistema disciplinare devono essere previste apposite sanzioni per la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violazione del Modello in materia di salute e sicurezza sul lavoro, nel rispetto di quanto</w:t>
      </w:r>
      <w:r w:rsidR="00E82A10">
        <w:rPr>
          <w:lang w:val="it-IT"/>
        </w:rPr>
        <w:t xml:space="preserve"> </w:t>
      </w:r>
      <w:r w:rsidRPr="00F374FB">
        <w:rPr>
          <w:lang w:val="it-IT"/>
        </w:rPr>
        <w:t>previsto dalla legge e dalla contrattazione collettiva.</w:t>
      </w:r>
    </w:p>
    <w:sectPr w:rsidR="00A4001E" w:rsidRPr="00F374FB" w:rsidSect="00F374FB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CF0" w14:textId="77777777" w:rsidR="006F640A" w:rsidRDefault="006F640A" w:rsidP="001708BE">
      <w:pPr>
        <w:spacing w:after="0" w:line="240" w:lineRule="auto"/>
      </w:pPr>
      <w:r>
        <w:separator/>
      </w:r>
    </w:p>
  </w:endnote>
  <w:endnote w:type="continuationSeparator" w:id="0">
    <w:p w14:paraId="6B5EEC51" w14:textId="77777777" w:rsidR="006F640A" w:rsidRDefault="006F640A" w:rsidP="0017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560417"/>
      <w:docPartObj>
        <w:docPartGallery w:val="Page Numbers (Bottom of Page)"/>
        <w:docPartUnique/>
      </w:docPartObj>
    </w:sdtPr>
    <w:sdtEndPr/>
    <w:sdtContent>
      <w:p w14:paraId="73134C60" w14:textId="51A137E4" w:rsidR="001708BE" w:rsidRDefault="001708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3A34D3B" w14:textId="77777777" w:rsidR="001708BE" w:rsidRDefault="00170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CA82" w14:textId="77777777" w:rsidR="006F640A" w:rsidRDefault="006F640A" w:rsidP="001708BE">
      <w:pPr>
        <w:spacing w:after="0" w:line="240" w:lineRule="auto"/>
      </w:pPr>
      <w:r>
        <w:separator/>
      </w:r>
    </w:p>
  </w:footnote>
  <w:footnote w:type="continuationSeparator" w:id="0">
    <w:p w14:paraId="2D99BDD6" w14:textId="77777777" w:rsidR="006F640A" w:rsidRDefault="006F640A" w:rsidP="0017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E91"/>
    <w:multiLevelType w:val="hybridMultilevel"/>
    <w:tmpl w:val="79BE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57E"/>
    <w:multiLevelType w:val="hybridMultilevel"/>
    <w:tmpl w:val="1FBC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0A5"/>
    <w:multiLevelType w:val="hybridMultilevel"/>
    <w:tmpl w:val="0F245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618A"/>
    <w:multiLevelType w:val="hybridMultilevel"/>
    <w:tmpl w:val="6EC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637"/>
    <w:multiLevelType w:val="hybridMultilevel"/>
    <w:tmpl w:val="BC8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6260"/>
    <w:multiLevelType w:val="hybridMultilevel"/>
    <w:tmpl w:val="9D9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7FE"/>
    <w:multiLevelType w:val="hybridMultilevel"/>
    <w:tmpl w:val="CD8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58AD"/>
    <w:multiLevelType w:val="hybridMultilevel"/>
    <w:tmpl w:val="5BE2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682A"/>
    <w:multiLevelType w:val="hybridMultilevel"/>
    <w:tmpl w:val="CF72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7F95"/>
    <w:multiLevelType w:val="hybridMultilevel"/>
    <w:tmpl w:val="7AC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0AB5"/>
    <w:multiLevelType w:val="hybridMultilevel"/>
    <w:tmpl w:val="0C98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53C6"/>
    <w:multiLevelType w:val="hybridMultilevel"/>
    <w:tmpl w:val="424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2611"/>
    <w:multiLevelType w:val="hybridMultilevel"/>
    <w:tmpl w:val="2974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37B"/>
    <w:multiLevelType w:val="hybridMultilevel"/>
    <w:tmpl w:val="2A1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E00DD"/>
    <w:multiLevelType w:val="hybridMultilevel"/>
    <w:tmpl w:val="74E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B50EC"/>
    <w:multiLevelType w:val="hybridMultilevel"/>
    <w:tmpl w:val="570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AC9"/>
    <w:multiLevelType w:val="hybridMultilevel"/>
    <w:tmpl w:val="144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7556C"/>
    <w:multiLevelType w:val="hybridMultilevel"/>
    <w:tmpl w:val="AC0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A0803"/>
    <w:multiLevelType w:val="hybridMultilevel"/>
    <w:tmpl w:val="240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665B9"/>
    <w:multiLevelType w:val="hybridMultilevel"/>
    <w:tmpl w:val="C1E270DC"/>
    <w:lvl w:ilvl="0" w:tplc="E6CCB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23266"/>
    <w:multiLevelType w:val="hybridMultilevel"/>
    <w:tmpl w:val="3CF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1E29"/>
    <w:multiLevelType w:val="hybridMultilevel"/>
    <w:tmpl w:val="7B6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5B0C"/>
    <w:multiLevelType w:val="hybridMultilevel"/>
    <w:tmpl w:val="543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07DB"/>
    <w:multiLevelType w:val="hybridMultilevel"/>
    <w:tmpl w:val="15D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80B25"/>
    <w:multiLevelType w:val="hybridMultilevel"/>
    <w:tmpl w:val="7E5E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34B37"/>
    <w:multiLevelType w:val="hybridMultilevel"/>
    <w:tmpl w:val="AC027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73D04"/>
    <w:multiLevelType w:val="hybridMultilevel"/>
    <w:tmpl w:val="2B2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25D1B"/>
    <w:multiLevelType w:val="hybridMultilevel"/>
    <w:tmpl w:val="581C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4DF1"/>
    <w:multiLevelType w:val="hybridMultilevel"/>
    <w:tmpl w:val="952C3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A4F"/>
    <w:multiLevelType w:val="hybridMultilevel"/>
    <w:tmpl w:val="E2E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D17EF"/>
    <w:multiLevelType w:val="hybridMultilevel"/>
    <w:tmpl w:val="BA38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86758">
    <w:abstractNumId w:val="29"/>
  </w:num>
  <w:num w:numId="2" w16cid:durableId="1316107233">
    <w:abstractNumId w:val="10"/>
  </w:num>
  <w:num w:numId="3" w16cid:durableId="333847955">
    <w:abstractNumId w:val="28"/>
  </w:num>
  <w:num w:numId="4" w16cid:durableId="1807821768">
    <w:abstractNumId w:val="1"/>
  </w:num>
  <w:num w:numId="5" w16cid:durableId="1728648575">
    <w:abstractNumId w:val="22"/>
  </w:num>
  <w:num w:numId="6" w16cid:durableId="701058975">
    <w:abstractNumId w:val="9"/>
  </w:num>
  <w:num w:numId="7" w16cid:durableId="1358118591">
    <w:abstractNumId w:val="11"/>
  </w:num>
  <w:num w:numId="8" w16cid:durableId="759985278">
    <w:abstractNumId w:val="14"/>
  </w:num>
  <w:num w:numId="9" w16cid:durableId="1455710921">
    <w:abstractNumId w:val="15"/>
  </w:num>
  <w:num w:numId="10" w16cid:durableId="646202228">
    <w:abstractNumId w:val="6"/>
  </w:num>
  <w:num w:numId="11" w16cid:durableId="2035617294">
    <w:abstractNumId w:val="19"/>
  </w:num>
  <w:num w:numId="12" w16cid:durableId="2020113956">
    <w:abstractNumId w:val="18"/>
  </w:num>
  <w:num w:numId="13" w16cid:durableId="1709138072">
    <w:abstractNumId w:val="30"/>
  </w:num>
  <w:num w:numId="14" w16cid:durableId="1987969953">
    <w:abstractNumId w:val="8"/>
  </w:num>
  <w:num w:numId="15" w16cid:durableId="1096167683">
    <w:abstractNumId w:val="24"/>
  </w:num>
  <w:num w:numId="16" w16cid:durableId="820998944">
    <w:abstractNumId w:val="0"/>
  </w:num>
  <w:num w:numId="17" w16cid:durableId="739327111">
    <w:abstractNumId w:val="3"/>
  </w:num>
  <w:num w:numId="18" w16cid:durableId="660306660">
    <w:abstractNumId w:val="26"/>
  </w:num>
  <w:num w:numId="19" w16cid:durableId="304284296">
    <w:abstractNumId w:val="17"/>
  </w:num>
  <w:num w:numId="20" w16cid:durableId="1492218214">
    <w:abstractNumId w:val="20"/>
  </w:num>
  <w:num w:numId="21" w16cid:durableId="1211381832">
    <w:abstractNumId w:val="13"/>
  </w:num>
  <w:num w:numId="22" w16cid:durableId="876547685">
    <w:abstractNumId w:val="12"/>
  </w:num>
  <w:num w:numId="23" w16cid:durableId="1048844522">
    <w:abstractNumId w:val="27"/>
  </w:num>
  <w:num w:numId="24" w16cid:durableId="1585870812">
    <w:abstractNumId w:val="5"/>
  </w:num>
  <w:num w:numId="25" w16cid:durableId="1002515514">
    <w:abstractNumId w:val="16"/>
  </w:num>
  <w:num w:numId="26" w16cid:durableId="1932353379">
    <w:abstractNumId w:val="4"/>
  </w:num>
  <w:num w:numId="27" w16cid:durableId="2008943736">
    <w:abstractNumId w:val="2"/>
  </w:num>
  <w:num w:numId="28" w16cid:durableId="2076540539">
    <w:abstractNumId w:val="25"/>
  </w:num>
  <w:num w:numId="29" w16cid:durableId="991103543">
    <w:abstractNumId w:val="21"/>
  </w:num>
  <w:num w:numId="30" w16cid:durableId="1987585628">
    <w:abstractNumId w:val="23"/>
  </w:num>
  <w:num w:numId="31" w16cid:durableId="501169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FB"/>
    <w:rsid w:val="0011183C"/>
    <w:rsid w:val="00112454"/>
    <w:rsid w:val="001708BE"/>
    <w:rsid w:val="00184886"/>
    <w:rsid w:val="00201AC3"/>
    <w:rsid w:val="00204708"/>
    <w:rsid w:val="00257C94"/>
    <w:rsid w:val="002730CA"/>
    <w:rsid w:val="00290D26"/>
    <w:rsid w:val="0030350A"/>
    <w:rsid w:val="0035446E"/>
    <w:rsid w:val="0038477A"/>
    <w:rsid w:val="003923EA"/>
    <w:rsid w:val="003C01B7"/>
    <w:rsid w:val="003C5900"/>
    <w:rsid w:val="00426219"/>
    <w:rsid w:val="004514A9"/>
    <w:rsid w:val="0045435D"/>
    <w:rsid w:val="00465530"/>
    <w:rsid w:val="00494156"/>
    <w:rsid w:val="00494F04"/>
    <w:rsid w:val="004B6570"/>
    <w:rsid w:val="00513DE9"/>
    <w:rsid w:val="00582C26"/>
    <w:rsid w:val="00594A17"/>
    <w:rsid w:val="005A041B"/>
    <w:rsid w:val="005A7F17"/>
    <w:rsid w:val="005D2BEB"/>
    <w:rsid w:val="006562AC"/>
    <w:rsid w:val="006D383C"/>
    <w:rsid w:val="006F640A"/>
    <w:rsid w:val="0074251E"/>
    <w:rsid w:val="007D7048"/>
    <w:rsid w:val="00835B4C"/>
    <w:rsid w:val="008A13FE"/>
    <w:rsid w:val="008A667D"/>
    <w:rsid w:val="008E7677"/>
    <w:rsid w:val="009011F4"/>
    <w:rsid w:val="00904709"/>
    <w:rsid w:val="00932DBD"/>
    <w:rsid w:val="00940979"/>
    <w:rsid w:val="00984AF2"/>
    <w:rsid w:val="009E258D"/>
    <w:rsid w:val="00A4001E"/>
    <w:rsid w:val="00A920E7"/>
    <w:rsid w:val="00B52D97"/>
    <w:rsid w:val="00BC0067"/>
    <w:rsid w:val="00C22238"/>
    <w:rsid w:val="00C30F44"/>
    <w:rsid w:val="00C77027"/>
    <w:rsid w:val="00D240E3"/>
    <w:rsid w:val="00D71751"/>
    <w:rsid w:val="00D80BB2"/>
    <w:rsid w:val="00D82C06"/>
    <w:rsid w:val="00E02F74"/>
    <w:rsid w:val="00E0462A"/>
    <w:rsid w:val="00E134C9"/>
    <w:rsid w:val="00E82A10"/>
    <w:rsid w:val="00E9662A"/>
    <w:rsid w:val="00EB6823"/>
    <w:rsid w:val="00EB74A9"/>
    <w:rsid w:val="00EC07B7"/>
    <w:rsid w:val="00EE6215"/>
    <w:rsid w:val="00F374FB"/>
    <w:rsid w:val="00F6226C"/>
    <w:rsid w:val="00F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4D02"/>
  <w15:docId w15:val="{18F56A6F-1ABF-4FBC-BF52-4BFD263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3EA"/>
    <w:pPr>
      <w:spacing w:after="120"/>
    </w:pPr>
    <w:rPr>
      <w:color w:val="0F243E" w:themeColor="text2" w:themeShade="8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446E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Theme="majorHAnsi" w:eastAsiaTheme="majorEastAsia" w:hAnsiTheme="majorHAnsi" w:cstheme="majorBidi"/>
      <w:bCs/>
      <w:sz w:val="5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0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01B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A13F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446E"/>
    <w:rPr>
      <w:rFonts w:asciiTheme="majorHAnsi" w:eastAsiaTheme="majorEastAsia" w:hAnsiTheme="majorHAnsi" w:cstheme="majorBidi"/>
      <w:bCs/>
      <w:color w:val="0F243E" w:themeColor="text2" w:themeShade="80"/>
      <w:sz w:val="5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0F44"/>
    <w:rPr>
      <w:rFonts w:asciiTheme="majorHAnsi" w:eastAsiaTheme="majorEastAsia" w:hAnsiTheme="majorHAnsi" w:cstheme="majorBidi"/>
      <w:b/>
      <w:bCs/>
      <w:color w:val="0F243E" w:themeColor="text2" w:themeShade="8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A13F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C01B7"/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1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58D"/>
    <w:rPr>
      <w:rFonts w:ascii="Tahoma" w:hAnsi="Tahoma" w:cs="Tahoma"/>
      <w:color w:val="0F243E" w:themeColor="text2" w:themeShade="8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20E7"/>
    <w:pPr>
      <w:pBdr>
        <w:bottom w:val="single" w:sz="8" w:space="4" w:color="244061" w:themeColor="accent1" w:themeShade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92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258D"/>
    <w:pPr>
      <w:outlineLvl w:val="9"/>
    </w:pPr>
    <w:rPr>
      <w:lang w:eastAsia="ja-JP"/>
    </w:rPr>
  </w:style>
  <w:style w:type="paragraph" w:styleId="Sommario1">
    <w:name w:val="toc 1"/>
    <w:basedOn w:val="Normale"/>
    <w:next w:val="Normale"/>
    <w:autoRedefine/>
    <w:uiPriority w:val="39"/>
    <w:unhideWhenUsed/>
    <w:rsid w:val="009E25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E25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EC07B7"/>
    <w:pPr>
      <w:tabs>
        <w:tab w:val="right" w:leader="dot" w:pos="10790"/>
      </w:tabs>
      <w:spacing w:after="100"/>
      <w:ind w:left="44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9E258D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30350A"/>
    <w:pPr>
      <w:spacing w:after="0" w:line="240" w:lineRule="auto"/>
    </w:pPr>
    <w:rPr>
      <w:color w:val="0F243E" w:themeColor="text2" w:themeShade="80"/>
    </w:rPr>
  </w:style>
  <w:style w:type="paragraph" w:styleId="Intestazione">
    <w:name w:val="header"/>
    <w:basedOn w:val="Normale"/>
    <w:link w:val="IntestazioneCarattere"/>
    <w:uiPriority w:val="99"/>
    <w:unhideWhenUsed/>
    <w:rsid w:val="00170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BE"/>
    <w:rPr>
      <w:color w:val="0F243E" w:themeColor="text2" w:themeShade="80"/>
    </w:rPr>
  </w:style>
  <w:style w:type="paragraph" w:styleId="Pidipagina">
    <w:name w:val="footer"/>
    <w:basedOn w:val="Normale"/>
    <w:link w:val="PidipaginaCarattere"/>
    <w:uiPriority w:val="99"/>
    <w:unhideWhenUsed/>
    <w:rsid w:val="001708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BE"/>
    <w:rPr>
      <w:color w:val="0F243E" w:themeColor="text2" w:themeShade="80"/>
    </w:rPr>
  </w:style>
  <w:style w:type="character" w:styleId="Rimandocommento">
    <w:name w:val="annotation reference"/>
    <w:basedOn w:val="Carpredefinitoparagrafo"/>
    <w:uiPriority w:val="99"/>
    <w:semiHidden/>
    <w:unhideWhenUsed/>
    <w:rsid w:val="00D80B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0B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0BB2"/>
    <w:rPr>
      <w:color w:val="0F243E" w:themeColor="text2" w:themeShade="8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0B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0BB2"/>
    <w:rPr>
      <w:b/>
      <w:bCs/>
      <w:color w:val="0F243E" w:themeColor="text2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B49C4633FEE438636721A2D5C9A23" ma:contentTypeVersion="4" ma:contentTypeDescription="Creare un nuovo documento." ma:contentTypeScope="" ma:versionID="3ca455b32a149a268ab96baad7379a13">
  <xsd:schema xmlns:xsd="http://www.w3.org/2001/XMLSchema" xmlns:xs="http://www.w3.org/2001/XMLSchema" xmlns:p="http://schemas.microsoft.com/office/2006/metadata/properties" xmlns:ns3="69e8c063-e882-4e77-95e6-171b9d9f3063" targetNamespace="http://schemas.microsoft.com/office/2006/metadata/properties" ma:root="true" ma:fieldsID="5aea48de0fe271959c4674705e0b7bca" ns3:_="">
    <xsd:import namespace="69e8c063-e882-4e77-95e6-171b9d9f3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c063-e882-4e77-95e6-171b9d9f3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7CAE-60C6-4F5F-BDED-63489686B96E}">
  <ds:schemaRefs>
    <ds:schemaRef ds:uri="http://purl.org/dc/terms/"/>
    <ds:schemaRef ds:uri="http://schemas.microsoft.com/office/2006/documentManagement/types"/>
    <ds:schemaRef ds:uri="http://www.w3.org/XML/1998/namespace"/>
    <ds:schemaRef ds:uri="69e8c063-e882-4e77-95e6-171b9d9f30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6284C-A066-46FA-8DB3-70EC15965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0DB4D-1F2E-4291-A807-1CC9CA858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c063-e882-4e77-95e6-171b9d9f3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0D333-5698-42E5-A250-A78B5281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5649</Words>
  <Characters>32205</Characters>
  <Application>Microsoft Office Word</Application>
  <DocSecurity>0</DocSecurity>
  <Lines>268</Lines>
  <Paragraphs>75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Massimo Carosella</Manager>
  <Company>Carosella Corporate Solutions Italia s.r.l.s.</Company>
  <LinksUpToDate>false</LinksUpToDate>
  <CharactersWithSpaces>37779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Direzione CAAN</cp:lastModifiedBy>
  <cp:revision>2</cp:revision>
  <cp:lastPrinted>2015-03-30T11:15:00Z</cp:lastPrinted>
  <dcterms:created xsi:type="dcterms:W3CDTF">2022-07-08T11:47:00Z</dcterms:created>
  <dcterms:modified xsi:type="dcterms:W3CDTF">2022-07-08T11:47:00Z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0x010100872B49C4633FEE438636721A2D5C9A23</vt:lpwstr>
  </property>
</Properties>
</file>